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Override PartName="/word/media/rId67.png" ContentType="image/png"/>
  <Override PartName="/word/media/rId74.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c49a6367cbdba0d951f60eb8e002245ef9f784"/>
    <w:p>
      <w:pPr>
        <w:pStyle w:val="Title"/>
        <w:keepNext/>
        <w:keepLines/>
      </w:pPr>
      <w:r>
        <w:rPr>
          <w:color w:val="000000"/>
          <w:lang w:val="es-ES"/>
        </w:rPr>
        <w:t xml:space="preserve">TranscribIA: Compendio técnico e implementación local</w:t>
      </w:r>
    </w:p>
    <w:p>
      <w:pPr>
        <w:pStyle w:val="BodyText"/>
      </w:pPr>
      <w:r>
        <w:rPr>
          <w:lang w:val="es-ES"/>
        </w:rPr>
        <w:t xml:space="preserve">Edición localizada v1.1 — 2026-10-17</w:t>
      </w:r>
    </w:p>
    <w:p>
      <w:pPr>
        <w:pStyle w:val="BodyText"/>
      </w:pPr>
      <w:r>
        <w:rPr>
          <w:lang w:val="es-ES"/>
        </w:rPr>
        <w:t xml:space="preserve">El texto francés prevalece. Esta edición abarca Francia, Irlanda, los Países Bajos, España y Portugal. El idioma no determina el país de implantación, las partes ni la ley aplicable. Lea el anexo nacional al final del documento según el país y el uso reales.</w:t>
      </w:r>
    </w:p>
    <w:p>
      <w:pPr>
        <w:pStyle w:val="FirstParagraph"/>
      </w:pPr>
      <w:r>
        <w:rPr>
          <w:b/>
          <w:bCs/>
          <w:lang w:val="es-ES"/>
        </w:rPr>
        <w:t xml:space="preserve">Editorial: OHADJA </w:t>
      </w:r>
      <w:r>
        <w:rPr>
          <w:lang w:val="es-ES"/>
        </w:rPr>
        <w:t xml:space="preserve"/>
      </w:r>
      <w:r>
        <w:rPr>
          <w:lang w:val="es-ES"/>
        </w:rPr>
        <w:t xml:space="preserve">— SAS, 992 146 480 R.C.S. París, 60 rue François Ier, 75008 París · Contacto de protección de datos: </w:t>
      </w:r>
      <w:r>
        <w:rPr>
          <w:lang w:val="es-ES"/>
        </w:rPr>
        <w:t xml:space="preserve"/>
      </w:r>
      <w:hyperlink r:id="rId9">
        <w:r>
          <w:rPr>
            <w:rStyle w:val="Hyperlink"/>
            <w:lang w:val="es-ES"/>
          </w:rPr>
          <w:t xml:space="preserve">privacy@transcribia.eu</w:t>
        </w:r>
      </w:hyperlink>
    </w:p>
    <w:p>
      <w:pPr>
        <w:pStyle w:val="BodyText"/>
      </w:pPr>
      <w:r>
        <w:rPr>
          <w:i/>
          <w:iCs/>
          <w:lang w:val="es-ES"/>
        </w:rPr>
        <w:t xml:space="preserve">Colección versión 1.0 del 25/07/2026 — Pública. Cada capítulo también está disponible como un documento separado a pedido.</w:t>
      </w:r>
    </w:p>
    <w:p>
      <w:r>
        <w:br w:type="page"/>
      </w:r>
    </w:p>
    <w:bookmarkEnd w:id="10"/>
    <w:bookmarkStart w:id="37" w:name="Xc4440db849f7f1648a52ae2b4e5324a44473266"/>
    <w:p>
      <w:pPr>
        <w:pStyle w:val="Heading1"/>
        <w:keepNext/>
        <w:keepLines/>
      </w:pPr>
      <w:r>
        <w:rPr>
          <w:color w:val="000000"/>
          <w:lang w:val="es-ES"/>
        </w:rPr>
        <w:t xml:space="preserve">Ficha técnica y de seguridad (versión pública)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TRB-CONF-01.06-P</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p>
      <w:pPr>
        <w:pStyle w:val="BlockText"/>
      </w:pPr>
      <w:r>
        <w:rPr>
          <w:lang w:val="es-ES"/>
        </w:rPr>
        <w:t xml:space="preserve">Versión pública redactada del expediente técnico. Los detalles operativos confidenciales (exposición detallada de la red, configuración de refuerzo precisa, rutas internas) no se incluyen en esta versión. La versión completa (referencia TRB-CONF-01.06, clasificada confidencial) se proporciona al cliente previa solicitud, en el marco de un acuerdo de confidencialidad.</w:t>
      </w:r>
    </w:p>
    <w:bookmarkStart w:id="11" w:name="X32ae317e6cb73c0ebf6349a8ae72678e98d72a1"/>
    <w:p>
      <w:pPr>
        <w:pStyle w:val="Heading2"/>
        <w:keepNext/>
        <w:keepLines/>
      </w:pPr>
      <w:r>
        <w:rPr>
          <w:color w:val="000000"/>
          <w:lang w:val="es-ES"/>
        </w:rPr>
        <w:t xml:space="preserve">1. Objeto y alcance</w:t>
      </w:r>
    </w:p>
    <w:p>
      <w:pPr>
        <w:pStyle w:val="FirstParagraph"/>
      </w:pPr>
      <w:r>
        <w:rPr>
          <w:lang w:val="es-ES"/>
        </w:rPr>
        <w:t xml:space="preserve">Este archivo describe la arquitectura técnica y las medidas de seguridad de la solución TranscribIA, para uso de su departamento de TI y su CISO. Cubre la arquitectura de aplicaciones, la seguridad de las aplicaciones, la seguridad de la infraestructura en modo SaaS, las copias de seguridad y la continuidad del negocio, el monitoreo, así como la gestión de vulnerabilidades y actualizaciones.</w:t>
      </w:r>
    </w:p>
    <w:p>
      <w:pPr>
        <w:pStyle w:val="BodyText"/>
      </w:pPr>
      <w:r>
        <w:rPr>
          <w:lang w:val="es-ES"/>
        </w:rPr>
        <w:t xml:space="preserve">A menos que se indique lo contrario, la pila de </w:t>
      </w:r>
      <w:r>
        <w:rPr>
          <w:lang w:val="es-ES"/>
        </w:rPr>
        <w:t xml:space="preserve"/>
      </w:r>
      <w:r>
        <w:rPr>
          <w:b/>
          <w:bCs/>
          <w:lang w:val="es-ES"/>
        </w:rPr>
        <w:t xml:space="preserve">aplicaciones es idéntica en ambos modos de </w:t>
      </w:r>
      <w:r>
        <w:rPr>
          <w:lang w:val="es-ES"/>
        </w:rPr>
        <w:t xml:space="preserve"/>
      </w:r>
      <w:r>
        <w:rPr>
          <w:lang w:val="es-ES"/>
        </w:rPr>
        <w:t xml:space="preserve">implementación (Opción A SaaS y Opción B local). Las secciones relacionadas con infraestructura, respaldos y supervisión describen el modo SaaS operado por OHADJA; en la Opción B, estas responsabilidades recaen en el cliente sobre su infraestructura, salvo misión encomendada a OHADJA.</w:t>
      </w:r>
    </w:p>
    <w:bookmarkEnd w:id="11"/>
    <w:bookmarkStart w:id="15" w:name="X7fcc582daacdaa25b5bd328960ff7e873b0465b"/>
    <w:p>
      <w:pPr>
        <w:pStyle w:val="Heading2"/>
        <w:keepNext/>
        <w:keepLines/>
      </w:pPr>
      <w:r>
        <w:rPr>
          <w:color w:val="000000"/>
          <w:lang w:val="es-ES"/>
        </w:rPr>
        <w:t xml:space="preserve">2. Arquitectura de la aplicación</w:t>
      </w:r>
    </w:p>
    <w:bookmarkStart w:id="12" w:name="X7a165fe3aa471668fe573f6da2946918df69385"/>
    <w:p>
      <w:pPr>
        <w:pStyle w:val="Heading3"/>
        <w:keepNext/>
        <w:keepLines/>
      </w:pPr>
      <w:r>
        <w:rPr>
          <w:color w:val="000000"/>
          <w:lang w:val="es-ES"/>
        </w:rPr>
        <w:t xml:space="preserve">2.1 Pila técnica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capa</w:t>
            </w:r>
          </w:p>
        </w:tc>
        <w:tc>
          <w:tcPr/>
          <w:p>
            <w:pPr>
              <w:pStyle w:val="Compact"/>
            </w:pPr>
            <w:r>
              <w:rPr>
                <w:lang w:val="es-ES"/>
              </w:rPr>
              <w:t xml:space="preserve">Tecnología</w:t>
            </w:r>
          </w:p>
        </w:tc>
      </w:tr>
      <w:tr>
        <w:trPr>
          <w:cantSplit/>
        </w:trPr>
        <w:tc>
          <w:tcPr/>
          <w:p>
            <w:pPr>
              <w:pStyle w:val="Compact"/>
            </w:pPr>
            <w:r>
              <w:rPr>
                <w:lang w:val="es-ES"/>
              </w:rPr>
              <w:t xml:space="preserve">backend</w:t>
            </w:r>
          </w:p>
        </w:tc>
        <w:tc>
          <w:tcPr/>
          <w:p>
            <w:pPr>
              <w:pStyle w:val="Compact"/>
            </w:pPr>
            <w:r>
              <w:rPr>
                <w:lang w:val="es-ES"/>
              </w:rPr>
              <w:t xml:space="preserve">Laravel 12/PHP 8.3</w:t>
            </w:r>
          </w:p>
        </w:tc>
      </w:tr>
      <w:tr>
        <w:trPr>
          <w:cantSplit/>
        </w:trPr>
        <w:tc>
          <w:tcPr/>
          <w:p>
            <w:pPr>
              <w:pStyle w:val="Compact"/>
            </w:pPr>
            <w:r>
              <w:rPr>
                <w:lang w:val="es-ES"/>
              </w:rPr>
              <w:t xml:space="preserve">API</w:t>
            </w:r>
          </w:p>
        </w:tc>
        <w:tc>
          <w:tcPr/>
          <w:p>
            <w:pPr>
              <w:pStyle w:val="Compact"/>
            </w:pPr>
            <w:r>
              <w:rPr>
                <w:lang w:val="es-ES"/>
              </w:rPr>
              <w:t xml:space="preserve">Laravel Sanctum (tokens Bearer con hash SHA-256)</w:t>
            </w:r>
          </w:p>
        </w:tc>
      </w:tr>
      <w:tr>
        <w:trPr>
          <w:cantSplit/>
        </w:trPr>
        <w:tc>
          <w:tcPr/>
          <w:p>
            <w:pPr>
              <w:pStyle w:val="Compact"/>
            </w:pPr>
            <w:r>
              <w:rPr>
                <w:lang w:val="es-ES"/>
              </w:rPr>
              <w:t xml:space="preserve">Interfaz</w:t>
            </w:r>
          </w:p>
        </w:tc>
        <w:tc>
          <w:tcPr/>
          <w:p>
            <w:pPr>
              <w:pStyle w:val="Compact"/>
            </w:pPr>
            <w:r>
              <w:rPr>
                <w:lang w:val="es-ES"/>
              </w:rPr>
              <w:t xml:space="preserve">React 19 + TypeScript</w:t>
            </w:r>
          </w:p>
        </w:tc>
      </w:tr>
      <w:tr>
        <w:trPr>
          <w:cantSplit/>
        </w:trPr>
        <w:tc>
          <w:tcPr/>
          <w:p>
            <w:pPr>
              <w:pStyle w:val="Compact"/>
            </w:pPr>
            <w:r>
              <w:rPr>
                <w:lang w:val="es-ES"/>
              </w:rPr>
              <w:t xml:space="preserve">Base de datos</w:t>
            </w:r>
          </w:p>
        </w:tc>
        <w:tc>
          <w:tcPr/>
          <w:p>
            <w:pPr>
              <w:pStyle w:val="Compact"/>
            </w:pPr>
            <w:r>
              <w:rPr>
                <w:lang w:val="es-ES"/>
              </w:rPr>
              <w:t xml:space="preserve">PostgreSQL 16, arquitectura de esquema por organización</w:t>
            </w:r>
          </w:p>
        </w:tc>
      </w:tr>
      <w:tr>
        <w:trPr>
          <w:cantSplit/>
        </w:trPr>
        <w:tc>
          <w:tcPr/>
          <w:p>
            <w:pPr>
              <w:pStyle w:val="Compact"/>
            </w:pPr>
            <w:r>
              <w:rPr>
                <w:lang w:val="es-ES"/>
              </w:rPr>
              <w:t xml:space="preserve">Caché/sesiones/cola</w:t>
            </w:r>
          </w:p>
        </w:tc>
        <w:tc>
          <w:tcPr/>
          <w:p>
            <w:pPr>
              <w:pStyle w:val="Compact"/>
            </w:pPr>
            <w:r>
              <w:rPr>
                <w:lang w:val="es-ES"/>
              </w:rPr>
              <w:t xml:space="preserve">Redis 7</w:t>
            </w:r>
          </w:p>
        </w:tc>
      </w:tr>
      <w:tr>
        <w:trPr>
          <w:cantSplit/>
        </w:trPr>
        <w:tc>
          <w:tcPr/>
          <w:p>
            <w:pPr>
              <w:pStyle w:val="Compact"/>
            </w:pPr>
            <w:r>
              <w:rPr>
                <w:lang w:val="es-ES"/>
              </w:rPr>
              <w:t xml:space="preserve">tiempo real</w:t>
            </w:r>
          </w:p>
        </w:tc>
        <w:tc>
          <w:tcPr/>
          <w:p>
            <w:pPr>
              <w:pStyle w:val="Compact"/>
            </w:pPr>
            <w:r>
              <w:rPr>
                <w:lang w:val="es-ES"/>
              </w:rPr>
              <w:t xml:space="preserve">Laravel Reverb (WebSocket)</w:t>
            </w:r>
          </w:p>
        </w:tc>
      </w:tr>
      <w:tr>
        <w:trPr>
          <w:cantSplit/>
        </w:trPr>
        <w:tc>
          <w:tcPr/>
          <w:p>
            <w:pPr>
              <w:pStyle w:val="Compact"/>
            </w:pPr>
            <w:r>
              <w:rPr>
                <w:lang w:val="es-ES"/>
              </w:rPr>
              <w:t xml:space="preserve">proxy inverso</w:t>
            </w:r>
          </w:p>
        </w:tc>
        <w:tc>
          <w:tcPr/>
          <w:p>
            <w:pPr>
              <w:pStyle w:val="Compact"/>
            </w:pPr>
            <w:r>
              <w:rPr>
                <w:lang w:val="es-ES"/>
              </w:rPr>
              <w:t xml:space="preserve">Nginx 1.27</w:t>
            </w:r>
          </w:p>
        </w:tc>
      </w:tr>
      <w:tr>
        <w:trPr>
          <w:cantSplit/>
        </w:trPr>
        <w:tc>
          <w:tcPr/>
          <w:p>
            <w:pPr>
              <w:pStyle w:val="Compact"/>
            </w:pPr>
            <w:r>
              <w:rPr>
                <w:lang w:val="es-ES"/>
              </w:rPr>
              <w:t xml:space="preserve">Orquestación</w:t>
            </w:r>
          </w:p>
        </w:tc>
        <w:tc>
          <w:tcPr/>
          <w:p>
            <w:pPr>
              <w:pStyle w:val="Compact"/>
            </w:pPr>
            <w:r>
              <w:rPr>
                <w:lang w:val="es-ES"/>
              </w:rPr>
              <w:t xml:space="preserve">Docker Compose: 8 servicios + complemento antivirus</w:t>
            </w:r>
          </w:p>
        </w:tc>
      </w:tr>
    </w:tbl>
    <w:bookmarkEnd w:id="12"/>
    <w:bookmarkStart w:id="13" w:name="Xce8aa5e30fb6bff0136505a7e826f0e98b2dee0"/>
    <w:p>
      <w:pPr>
        <w:pStyle w:val="Heading3"/>
        <w:keepNext/>
        <w:keepLines/>
      </w:pPr>
      <w:r>
        <w:rPr>
          <w:color w:val="000000"/>
          <w:lang w:val="es-ES"/>
        </w:rPr>
        <w:t xml:space="preserve">2.2 Servicios y exposición de la red</w:t>
      </w:r>
    </w:p>
    <w:p>
      <w:pPr>
        <w:pStyle w:val="FirstParagraph"/>
      </w:pPr>
      <w:r>
        <w:rPr>
          <w:lang w:val="es-ES"/>
        </w:rPr>
        <w:t xml:space="preserve">La implementación de Docker Compose comprende ocho servicios (nginx, app, queue, scheduler, reverb, frontend, postgres, redis), a los que se añade un sidecar ClamAV.</w:t>
      </w:r>
    </w:p>
    <w:p>
      <w:pPr>
        <w:pStyle w:val="SourceCode"/>
      </w:pPr>
      <w:r>
        <w:rPr>
          <w:rStyle w:val="VerbatimChar"/>
          <w:rFonts w:ascii="Courier New" w:hAnsi="Courier New" w:eastAsia="Courier New" w:cs="Courier New"/>
          <w:sz w:val="20"/>
          <w:szCs w:val="20"/>
        </w:rPr>
        <w:t xml:space="preserve">Internet (HTTPS 443)</w:t>
        <w:br/>
        <w:t xml:space="preserve">  -&gt; [Traefik v3.6] (SaaS) — TLS, HSTS</w:t>
        <w:br/>
        <w:t xml:space="preserve">  -&gt; [Proxy inverso]</w:t>
        <w:br/>
        <w:t xml:space="preserve">  -&gt; [Aplicación] — [Colas / tiempo real] — [Frontend]</w:t>
        <w:br/>
        <w:t xml:space="preserve">  -&gt; [Base de datos] [Caché] [Antivirus]</w:t>
      </w:r>
    </w:p>
    <w:p>
      <w:pPr>
        <w:pStyle w:val="FirstParagraph"/>
      </w:pPr>
      <w:r>
        <w:rPr>
          <w:lang w:val="es-ES"/>
        </w:rPr>
        <w:t xml:space="preserve">Los componentes internos (base de datos, caché, colas, antivirus, aplicación) no están expuestos al exterior: sólo se comunican dentro de la red privada de la orquestación. Sólo se puede acceder al puerto 443 (HTTPS) desde el exterior, a través del proxy inverso de Traefik, con redirección automática del 80 al 443.</w:t>
      </w:r>
    </w:p>
    <w:bookmarkEnd w:id="13"/>
    <w:bookmarkStart w:id="14" w:name="Xd6683916497b3f1a0709179c576fdc93c2aa977"/>
    <w:p>
      <w:pPr>
        <w:pStyle w:val="Heading3"/>
        <w:keepNext/>
        <w:keepLines/>
      </w:pPr>
      <w:r>
        <w:rPr>
          <w:color w:val="000000"/>
          <w:lang w:val="es-ES"/>
        </w:rPr>
        <w:t xml:space="preserve">2.3 Aislamiento multiinquilino</w:t>
      </w:r>
    </w:p>
    <w:p>
      <w:pPr>
        <w:pStyle w:val="FirstParagraph"/>
      </w:pPr>
      <w:r>
        <w:rPr>
          <w:lang w:val="es-ES"/>
        </w:rPr>
        <w:t xml:space="preserve">El aislamiento de la organización se basa en una arquitectura </w:t>
      </w:r>
      <w:r>
        <w:rPr>
          <w:lang w:val="es-ES"/>
        </w:rPr>
        <w:t xml:space="preserve"/>
      </w:r>
      <w:r>
        <w:rPr>
          <w:b/>
          <w:bCs/>
          <w:lang w:val="es-ES"/>
        </w:rPr>
        <w:t xml:space="preserve">de esquema por organización: </w:t>
      </w:r>
      <w:r>
        <w:rPr>
          <w:lang w:val="es-ES"/>
        </w:rPr>
        <w:t xml:space="preserve"/>
      </w:r>
      <w:r>
        <w:rPr>
          <w:lang w:val="es-ES"/>
        </w:rPr>
        <w:t xml:space="preserve">cada organización tiene un esquema PostgreSQL dedicado. El middleware de aplicación posiciona el contexto del inquilino antes de la ejecución de cada consulta, de modo que el acceso se limita a los datos de la organización en cuestión. Este aislamiento lógico evita el acceso cruzado a los datos entre organizaciones.</w:t>
      </w:r>
    </w:p>
    <w:bookmarkEnd w:id="14"/>
    <w:bookmarkEnd w:id="15"/>
    <w:bookmarkStart w:id="21" w:name="X5d35c5e707a1792d59deda222ffaeb6e449fdab"/>
    <w:p>
      <w:pPr>
        <w:pStyle w:val="Heading2"/>
        <w:keepNext/>
        <w:keepLines/>
      </w:pPr>
      <w:r>
        <w:rPr>
          <w:color w:val="000000"/>
          <w:lang w:val="es-ES"/>
        </w:rPr>
        <w:t xml:space="preserve">3. Seguridad de la aplicación</w:t>
      </w:r>
    </w:p>
    <w:bookmarkStart w:id="16" w:name="X37934700d272fff4fb4bb805390362e78aae795"/>
    <w:p>
      <w:pPr>
        <w:pStyle w:val="Heading3"/>
        <w:keepNext/>
        <w:keepLines/>
      </w:pPr>
      <w:r>
        <w:rPr>
          <w:color w:val="000000"/>
          <w:lang w:val="es-ES"/>
        </w:rPr>
        <w:t xml:space="preserve">3.1 Autenticación y gestión de acceso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Medición</w:t>
            </w:r>
          </w:p>
        </w:tc>
        <w:tc>
          <w:tcPr/>
          <w:p>
            <w:pPr>
              <w:pStyle w:val="Compact"/>
            </w:pPr>
            <w:r>
              <w:rPr>
                <w:lang w:val="es-ES"/>
              </w:rPr>
              <w:t xml:space="preserve">Detalle</w:t>
            </w:r>
          </w:p>
        </w:tc>
      </w:tr>
      <w:tr>
        <w:trPr>
          <w:cantSplit/>
        </w:trPr>
        <w:tc>
          <w:tcPr/>
          <w:p>
            <w:pPr>
              <w:pStyle w:val="Compact"/>
            </w:pPr>
            <w:r>
              <w:rPr>
                <w:lang w:val="es-ES"/>
              </w:rPr>
              <w:t xml:space="preserve">tokens API</w:t>
            </w:r>
          </w:p>
        </w:tc>
        <w:tc>
          <w:tcPr/>
          <w:p>
            <w:pPr>
              <w:pStyle w:val="Compact"/>
            </w:pPr>
            <w:r>
              <w:rPr>
                <w:lang w:val="es-ES"/>
              </w:rPr>
              <w:t xml:space="preserve">Laravel Sanctum, tokens Bearer almacenados en la base de datos como hashes SHA-256</w:t>
            </w:r>
          </w:p>
        </w:tc>
      </w:tr>
      <w:tr>
        <w:trPr>
          <w:cantSplit/>
        </w:trPr>
        <w:tc>
          <w:tcPr/>
          <w:p>
            <w:pPr>
              <w:pStyle w:val="Compact"/>
            </w:pPr>
            <w:r>
              <w:rPr>
                <w:lang w:val="es-ES"/>
              </w:rPr>
              <w:t xml:space="preserve">Contraseñas</w:t>
            </w:r>
          </w:p>
        </w:tc>
        <w:tc>
          <w:tcPr/>
          <w:p>
            <w:pPr>
              <w:pStyle w:val="Compact"/>
            </w:pPr>
            <w:r>
              <w:rPr>
                <w:lang w:val="es-ES"/>
              </w:rPr>
              <w:t xml:space="preserve">hash bcrypt, cuesta 12</w:t>
            </w:r>
          </w:p>
        </w:tc>
      </w:tr>
      <w:tr>
        <w:trPr>
          <w:cantSplit/>
        </w:trPr>
        <w:tc>
          <w:tcPr/>
          <w:p>
            <w:pPr>
              <w:pStyle w:val="Compact"/>
            </w:pPr>
            <w:r>
              <w:rPr>
                <w:lang w:val="es-ES"/>
              </w:rPr>
              <w:t xml:space="preserve">Doble autenticación (2FA)</w:t>
            </w:r>
          </w:p>
        </w:tc>
        <w:tc>
          <w:tcPr/>
          <w:p>
            <w:pPr>
              <w:pStyle w:val="Compact"/>
            </w:pPr>
            <w:r>
              <w:rPr>
                <w:lang w:val="es-ES"/>
              </w:rPr>
              <w:t xml:space="preserve">TOTP compatible con RFC 6238, configurable por rol; Secretos 2FA cifrados en AES-256-CBC</w:t>
            </w:r>
          </w:p>
        </w:tc>
      </w:tr>
      <w:tr>
        <w:trPr>
          <w:cantSplit/>
        </w:trPr>
        <w:tc>
          <w:tcPr/>
          <w:p>
            <w:pPr>
              <w:pStyle w:val="Compact"/>
            </w:pPr>
            <w:r>
              <w:rPr>
                <w:lang w:val="es-ES"/>
              </w:rPr>
              <w:t xml:space="preserve">Confirmación reforzada (step-up)</w:t>
            </w:r>
          </w:p>
        </w:tc>
        <w:tc>
          <w:tcPr/>
          <w:p>
            <w:pPr>
              <w:pStyle w:val="Compact"/>
            </w:pPr>
            <w:r>
              <w:rPr>
                <w:lang w:val="es-ES"/>
              </w:rPr>
              <w:t xml:space="preserve">Se requiere volver a ingresar la contraseña en acciones destructivas (eliminación, restauración, modificación de la política 2FA)</w:t>
            </w:r>
          </w:p>
        </w:tc>
      </w:tr>
      <w:tr>
        <w:trPr>
          <w:cantSplit/>
        </w:trPr>
        <w:tc>
          <w:tcPr/>
          <w:p>
            <w:pPr>
              <w:pStyle w:val="Compact"/>
            </w:pPr>
            <w:r>
              <w:rPr>
                <w:lang w:val="es-ES"/>
              </w:rPr>
              <w:t xml:space="preserve">Control de acceso (RBAC)</w:t>
            </w:r>
          </w:p>
        </w:tc>
        <w:tc>
          <w:tcPr/>
          <w:p>
            <w:pPr>
              <w:pStyle w:val="Compact"/>
            </w:pPr>
            <w:r>
              <w:rPr>
                <w:lang w:val="es-ES"/>
              </w:rPr>
              <w:t xml:space="preserve">5 niveles: super_admin, agente/super_agent, manager, team_lead, usuario</w:t>
            </w:r>
          </w:p>
        </w:tc>
      </w:tr>
      <w:tr>
        <w:trPr>
          <w:cantSplit/>
        </w:trPr>
        <w:tc>
          <w:tcPr/>
          <w:p>
            <w:pPr>
              <w:pStyle w:val="Compact"/>
            </w:pPr>
            <w:r>
              <w:rPr>
                <w:lang w:val="es-ES"/>
              </w:rPr>
              <w:t xml:space="preserve">Limitación de velocidad</w:t>
            </w:r>
          </w:p>
        </w:tc>
        <w:tc>
          <w:tcPr/>
          <w:p>
            <w:pPr>
              <w:pStyle w:val="Compact"/>
            </w:pPr>
            <w:r>
              <w:rPr>
                <w:lang w:val="es-ES"/>
              </w:rPr>
              <w:t xml:space="preserve">Limitación de velocidad de Laravel en puntos finales sensibles</w:t>
            </w:r>
          </w:p>
        </w:tc>
      </w:tr>
      <w:tr>
        <w:trPr>
          <w:cantSplit/>
        </w:trPr>
        <w:tc>
          <w:tcPr/>
          <w:p>
            <w:pPr>
              <w:pStyle w:val="Compact"/>
            </w:pPr>
            <w:r>
              <w:rPr>
                <w:lang w:val="es-ES"/>
              </w:rPr>
              <w:t xml:space="preserve">Políticas web</w:t>
            </w:r>
          </w:p>
        </w:tc>
        <w:tc>
          <w:tcPr/>
          <w:p>
            <w:pPr>
              <w:pStyle w:val="Compact"/>
            </w:pPr>
            <w:r>
              <w:rPr>
                <w:lang w:val="es-ES"/>
              </w:rPr>
              <w:t xml:space="preserve">CORS estricto y política de seguridad de contenido (CSP) activa</w:t>
            </w:r>
          </w:p>
        </w:tc>
      </w:tr>
    </w:tbl>
    <w:bookmarkEnd w:id="16"/>
    <w:bookmarkStart w:id="17" w:name="X9acfeef6870ddb2089f9192e7a3f90093a461f0"/>
    <w:p>
      <w:pPr>
        <w:pStyle w:val="Heading3"/>
        <w:keepNext/>
        <w:keepLines/>
      </w:pPr>
      <w:r>
        <w:rPr>
          <w:color w:val="000000"/>
          <w:lang w:val="es-ES"/>
        </w:rPr>
        <w:t xml:space="preserve">3.2 Protección del contenido subido</w:t>
      </w:r>
    </w:p>
    <w:p>
      <w:pPr>
        <w:pStyle w:val="FirstParagraph"/>
      </w:pPr>
      <w:r>
        <w:rPr>
          <w:lang w:val="es-ES"/>
        </w:rPr>
        <w:t xml:space="preserve">Cada carga es analizada por un sidecar ClamAV </w:t>
      </w:r>
      <w:r>
        <w:rPr>
          <w:lang w:val="es-ES"/>
        </w:rPr>
        <w:t xml:space="preserve"/>
      </w:r>
      <w:r>
        <w:rPr>
          <w:b/>
          <w:bCs/>
          <w:lang w:val="es-ES"/>
        </w:rPr>
        <w:t xml:space="preserve">1.4 antes </w:t>
      </w:r>
      <w:r>
        <w:rPr>
          <w:lang w:val="es-ES"/>
        </w:rPr>
        <w:t xml:space="preserve">de </w:t>
      </w:r>
      <w:r>
        <w:rPr>
          <w:lang w:val="es-ES"/>
        </w:rPr>
        <w:t xml:space="preserve">escribir en el disco:</w:t>
      </w:r>
    </w:p>
    <w:p>
      <w:pPr>
        <w:pStyle w:val="Compact"/>
        <w:numPr>
          <w:ilvl w:val="0"/>
          <w:numId w:val="1001"/>
        </w:numPr>
      </w:pPr>
      <w:r>
        <w:rPr>
          <w:lang w:val="es-ES"/>
        </w:rPr>
        <w:t xml:space="preserve">límite de escaneo: 2 GB;</w:t>
      </w:r>
    </w:p>
    <w:p>
      <w:pPr>
        <w:pStyle w:val="Compact"/>
        <w:numPr>
          <w:ilvl w:val="0"/>
          <w:numId w:val="1001"/>
        </w:numPr>
      </w:pPr>
      <w:r>
        <w:rPr>
          <w:lang w:val="es-ES"/>
        </w:rPr>
        <w:t xml:space="preserve">firmas mantenidas actualizadas mediante freshclam;</w:t>
      </w:r>
    </w:p>
    <w:p>
      <w:pPr>
        <w:pStyle w:val="Compact"/>
        <w:numPr>
          <w:ilvl w:val="0"/>
          <w:numId w:val="1001"/>
        </w:numPr>
      </w:pPr>
      <w:r>
        <w:rPr>
          <w:lang w:val="es-ES"/>
        </w:rPr>
        <w:t xml:space="preserve">rechazo de archivos infectados, registro y alertas;</w:t>
      </w:r>
    </w:p>
    <w:p>
      <w:pPr>
        <w:pStyle w:val="Compact"/>
        <w:numPr>
          <w:ilvl w:val="0"/>
          <w:numId w:val="1001"/>
        </w:numPr>
      </w:pPr>
      <w:r>
        <w:rPr>
          <w:lang w:val="es-ES"/>
        </w:rPr>
        <w:t xml:space="preserve">comportamiento fail-open registrado cuando el escáner no está disponible (debe incluirse en el análisis de riesgos del cliente).</w:t>
      </w:r>
    </w:p>
    <w:p>
      <w:pPr>
        <w:pStyle w:val="FirstParagraph"/>
      </w:pPr>
      <w:r>
        <w:rPr>
          <w:lang w:val="es-ES"/>
        </w:rPr>
        <w:t xml:space="preserve">El acceso a la transmisión de archivos de audio se realiza a </w:t>
      </w:r>
      <w:r>
        <w:rPr>
          <w:lang w:val="es-ES"/>
        </w:rPr>
        <w:t xml:space="preserve"/>
      </w:r>
      <w:r>
        <w:rPr>
          <w:b/>
          <w:bCs/>
          <w:lang w:val="es-ES"/>
        </w:rPr>
        <w:t xml:space="preserve">través de una URL firmada </w:t>
      </w:r>
      <w:r>
        <w:rPr>
          <w:lang w:val="es-ES"/>
        </w:rPr>
        <w:t xml:space="preserve"/>
      </w:r>
      <w:r>
        <w:rPr>
          <w:lang w:val="es-ES"/>
        </w:rPr>
        <w:t xml:space="preserve">temporal (válida por 30 minutos); no se expone públicamente ningún acceso directo no autorizado.</w:t>
      </w:r>
    </w:p>
    <w:bookmarkEnd w:id="17"/>
    <w:bookmarkStart w:id="18" w:name="Xbda68e9ebdc8f6c6314e39dd9f09cc7425377c6"/>
    <w:p>
      <w:pPr>
        <w:pStyle w:val="Heading3"/>
        <w:keepNext/>
        <w:keepLines/>
      </w:pPr>
      <w:r>
        <w:rPr>
          <w:color w:val="000000"/>
          <w:lang w:val="es-ES"/>
        </w:rPr>
        <w:t xml:space="preserve">3.3 Registro y auditoría</w:t>
      </w:r>
    </w:p>
    <w:p>
      <w:pPr>
        <w:pStyle w:val="FirstParagraph"/>
      </w:pPr>
      <w:r>
        <w:rPr>
          <w:lang w:val="es-ES"/>
        </w:rPr>
        <w:t xml:space="preserve">La trazabilidad se basa en dos niveles:</w:t>
      </w:r>
    </w:p>
    <w:p>
      <w:pPr>
        <w:pStyle w:val="Compact"/>
        <w:numPr>
          <w:ilvl w:val="0"/>
          <w:numId w:val="1002"/>
        </w:numPr>
      </w:pPr>
      <w:r>
        <w:rPr>
          <w:lang w:val="es-ES"/>
        </w:rPr>
        <w:t xml:space="preserve">un registro de auditoría específico para cada organización (</w:t>
      </w:r>
      <w:r>
        <w:rPr>
          <w:rStyle w:val="VerbatimChar"/>
          <w:lang w:val="es-ES"/>
        </w:rPr>
        <w:t xml:space="preserve">activity_logs</w:t>
      </w:r>
      <w:r>
        <w:rPr>
          <w:lang w:val="es-ES"/>
        </w:rPr>
        <w:t xml:space="preserve">);</w:t>
      </w:r>
    </w:p>
    <w:p>
      <w:pPr>
        <w:pStyle w:val="Compact"/>
        <w:numPr>
          <w:ilvl w:val="0"/>
          <w:numId w:val="1002"/>
        </w:numPr>
      </w:pPr>
      <w:r>
        <w:rPr>
          <w:lang w:val="es-ES"/>
        </w:rPr>
        <w:t xml:space="preserve">un registro de eventos de la plataforma (</w:t>
      </w:r>
      <w:r>
        <w:rPr>
          <w:rStyle w:val="VerbatimChar"/>
          <w:lang w:val="es-ES"/>
        </w:rPr>
        <w:t xml:space="preserve">public.audit_logs</w:t>
      </w:r>
      <w:r>
        <w:rPr>
          <w:lang w:val="es-ES"/>
        </w:rPr>
        <w:t xml:space="preserve">).</w:t>
      </w:r>
    </w:p>
    <w:p>
      <w:pPr>
        <w:pStyle w:val="FirstParagraph"/>
      </w:pPr>
      <w:r>
        <w:rPr>
          <w:lang w:val="es-ES"/>
        </w:rPr>
        <w:t xml:space="preserve">Los registros cubren conexiones, creaciones, modificaciones, eliminaciones, cargas, procesamiento, errores, exportaciones y operaciones administrativas. Son exportables en CSV/JSON para las necesidades de auditoría del cliente.</w:t>
      </w:r>
    </w:p>
    <w:bookmarkEnd w:id="18"/>
    <w:bookmarkStart w:id="19" w:name="X79899a769a7ceb00c431efb514f74e4d7ac923f"/>
    <w:p>
      <w:pPr>
        <w:pStyle w:val="Heading3"/>
        <w:keepNext/>
        <w:keepLines/>
      </w:pPr>
      <w:r>
        <w:rPr>
          <w:color w:val="000000"/>
          <w:lang w:val="es-ES"/>
        </w:rPr>
        <w:t xml:space="preserve">3.4 Protección anti-SSRF de puntos finales de IA por organización</w:t>
      </w:r>
    </w:p>
    <w:p>
      <w:pPr>
        <w:pStyle w:val="FirstParagraph"/>
      </w:pPr>
      <w:r>
        <w:rPr>
          <w:lang w:val="es-ES"/>
        </w:rPr>
        <w:t xml:space="preserve">La función de configuración de LLM por organización (URL de plantilla autohospedada) está protegida contra ataques SSRF (versión 1.7.1): validación de la dirección de destino, bloqueo de direcciones internas y servicios de metadatos, restricción a destinos públicos legítimos. Esta protección garantiza que una URL de plantilla configurada por una organización no pueda ser secuestrada para llegar a recursos internos.</w:t>
      </w:r>
    </w:p>
    <w:bookmarkEnd w:id="19"/>
    <w:bookmarkStart w:id="20" w:name="X780695c33447f03d1f1a0964e11c9ae5fba8203"/>
    <w:p>
      <w:pPr>
        <w:pStyle w:val="Heading3"/>
        <w:keepNext/>
        <w:keepLines/>
      </w:pPr>
      <w:r>
        <w:rPr>
          <w:color w:val="000000"/>
          <w:lang w:val="es-ES"/>
        </w:rPr>
        <w:t xml:space="preserve">3.5 Seguridad del procesamiento de IA</w:t>
      </w:r>
    </w:p>
    <w:p>
      <w:pPr>
        <w:pStyle w:val="Compact"/>
        <w:numPr>
          <w:ilvl w:val="0"/>
          <w:numId w:val="1003"/>
        </w:numPr>
      </w:pPr>
      <w:r>
        <w:rPr>
          <w:b/>
          <w:bCs/>
          <w:lang w:val="es-ES"/>
        </w:rPr>
        <w:t xml:space="preserve">Vía primaria: inferencia dominada en Europa. </w:t>
      </w:r>
      <w:r>
        <w:rPr>
          <w:lang w:val="es-ES"/>
        </w:rPr>
        <w:t xml:space="preserve">Las </w:t>
      </w:r>
      <w:r>
        <w:rPr>
          <w:lang w:val="es-ES"/>
        </w:rPr>
        <w:t xml:space="preserve">funciones de IA dependen de forma predeterminada de servidores GPU controlados por OHADJA que ejecutan vLLM con modelos de peso abierto ([PARA COMPLETAR: versiones exactas — Qwen 3.6 o Mistral]), alojados en Europa (principalmente Estrasburgo y París) — o, en la Opción B, en la infraestructura del cliente. En esta ruta, no se transmiten datos a un proveedor de modelos externo o fuera del EEE.</w:t>
      </w:r>
    </w:p>
    <w:p>
      <w:pPr>
        <w:pStyle w:val="Compact"/>
        <w:numPr>
          <w:ilvl w:val="0"/>
          <w:numId w:val="1003"/>
        </w:numPr>
      </w:pPr>
      <w:r>
        <w:rPr>
          <w:b/>
          <w:bCs/>
          <w:lang w:val="es-ES"/>
        </w:rPr>
        <w:t xml:space="preserve">Ruta de emergencia. </w:t>
      </w:r>
      <w:r>
        <w:rPr>
          <w:lang w:val="es-ES"/>
        </w:rPr>
        <w:t xml:space="preserve"/>
      </w:r>
      <w:r>
        <w:rPr>
          <w:lang w:val="es-ES"/>
        </w:rPr>
        <w:t xml:space="preserve">La puerta de enlace OpenRouter (Claude, GPT, etc.) solo se utiliza para conmutación por error, si la ruta principal no está disponible, sin entrenamiento («no-train»); puede ser desactivado por organización (perfil "estricto UE").</w:t>
      </w:r>
    </w:p>
    <w:p>
      <w:pPr>
        <w:pStyle w:val="Compact"/>
        <w:numPr>
          <w:ilvl w:val="0"/>
          <w:numId w:val="1003"/>
        </w:numPr>
      </w:pPr>
      <w:r>
        <w:rPr>
          <w:lang w:val="es-ES"/>
        </w:rPr>
        <w:t xml:space="preserve">Los datos pasados al modelo se limitan a las fuentes seleccionadas por el usuario (minimización).</w:t>
      </w:r>
    </w:p>
    <w:p>
      <w:pPr>
        <w:pStyle w:val="Compact"/>
        <w:numPr>
          <w:ilvl w:val="0"/>
          <w:numId w:val="1003"/>
        </w:numPr>
      </w:pPr>
      <w:r>
        <w:rPr>
          <w:lang w:val="es-ES"/>
        </w:rPr>
        <w:t xml:space="preserve">No se utilizan datos para entrenar modelos específicos de OHADJA.</w:t>
      </w:r>
    </w:p>
    <w:p>
      <w:pPr>
        <w:pStyle w:val="Compact"/>
        <w:numPr>
          <w:ilvl w:val="0"/>
          <w:numId w:val="1003"/>
        </w:numPr>
      </w:pPr>
      <w:r>
        <w:rPr>
          <w:lang w:val="es-ES"/>
        </w:rPr>
        <w:t xml:space="preserve">LlmGateway proporciona conmutación por error de múltiples configuraciones por prioridad (3 intentos, retroceso, tiempo de espera de 300 s) y rotación de múltiples cuentas.</w:t>
      </w:r>
    </w:p>
    <w:p>
      <w:pPr>
        <w:pStyle w:val="Compact"/>
        <w:numPr>
          <w:ilvl w:val="0"/>
          <w:numId w:val="1003"/>
        </w:numPr>
      </w:pPr>
      <w:r>
        <w:rPr>
          <w:lang w:val="es-ES"/>
        </w:rPr>
        <w:t xml:space="preserve">Desde la versión 1.7.0, la configuración del LLM por organización está en modo “fail-closed”: una organización con configuraciones propias nunca utiliza las de la plataforma; las claves están aisladas, cifradas en base y nunca se vuelven a mostrar; Los puntos finales autohospedados están protegidos contra SSRF (ver §3.4).</w:t>
      </w:r>
    </w:p>
    <w:bookmarkEnd w:id="20"/>
    <w:bookmarkEnd w:id="21"/>
    <w:bookmarkStart w:id="26" w:name="Xb15965f655bca0af06f46ea8a870022357096d7"/>
    <w:p>
      <w:pPr>
        <w:pStyle w:val="Heading2"/>
        <w:keepNext/>
        <w:keepLines/>
      </w:pPr>
      <w:r>
        <w:rPr>
          <w:color w:val="000000"/>
          <w:lang w:val="es-ES"/>
        </w:rPr>
        <w:t xml:space="preserve">4. Seguridad de la infraestructura (opción A: SaaS)</w:t>
      </w:r>
    </w:p>
    <w:bookmarkStart w:id="22" w:name="X3ee38e692e1816b83af4739fb65bbeffd7b4765"/>
    <w:p>
      <w:pPr>
        <w:pStyle w:val="Heading3"/>
        <w:keepNext/>
        <w:keepLines/>
      </w:pPr>
      <w:r>
        <w:rPr>
          <w:color w:val="000000"/>
          <w:lang w:val="es-ES"/>
        </w:rPr>
        <w:t xml:space="preserve">4.1 Servidor de producción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Anfitrión</w:t>
            </w:r>
          </w:p>
        </w:tc>
        <w:tc>
          <w:tcPr/>
          <w:p>
            <w:pPr>
              <w:pStyle w:val="Compact"/>
            </w:pPr>
            <w:r>
              <w:rPr>
                <w:lang w:val="es-ES"/>
              </w:rPr>
              <w:t xml:space="preserve">Hostinger (KVM)</w:t>
            </w:r>
          </w:p>
        </w:tc>
      </w:tr>
      <w:tr>
        <w:trPr>
          <w:cantSplit/>
        </w:trPr>
        <w:tc>
          <w:tcPr/>
          <w:p>
            <w:pPr>
              <w:pStyle w:val="Compact"/>
            </w:pPr>
            <w:r>
              <w:rPr>
                <w:lang w:val="es-ES"/>
              </w:rPr>
              <w:t xml:space="preserve">Ubicación</w:t>
            </w:r>
          </w:p>
        </w:tc>
        <w:tc>
          <w:tcPr/>
          <w:p>
            <w:pPr>
              <w:pStyle w:val="Compact"/>
            </w:pPr>
            <w:r>
              <w:rPr>
                <w:lang w:val="es-ES"/>
              </w:rPr>
              <w:t xml:space="preserve">Centro de datos en Estrasburgo, Francia</w:t>
            </w:r>
          </w:p>
        </w:tc>
      </w:tr>
      <w:tr>
        <w:trPr>
          <w:cantSplit/>
        </w:trPr>
        <w:tc>
          <w:tcPr/>
          <w:p>
            <w:pPr>
              <w:pStyle w:val="Compact"/>
            </w:pPr>
            <w:r>
              <w:rPr>
                <w:lang w:val="es-ES"/>
              </w:rPr>
              <w:t xml:space="preserve">Sistema</w:t>
            </w:r>
          </w:p>
        </w:tc>
        <w:tc>
          <w:tcPr/>
          <w:p>
            <w:pPr>
              <w:pStyle w:val="Compact"/>
            </w:pPr>
            <w:r>
              <w:rPr>
                <w:lang w:val="es-ES"/>
              </w:rPr>
              <w:t xml:space="preserve">Debian 12</w:t>
            </w:r>
          </w:p>
        </w:tc>
      </w:tr>
    </w:tbl>
    <w:bookmarkEnd w:id="22"/>
    <w:bookmarkStart w:id="23" w:name="X9323b6b4da646e368e2d369c7d1986feda9b632"/>
    <w:p>
      <w:pPr>
        <w:pStyle w:val="Heading3"/>
        <w:keepNext/>
        <w:keepLines/>
      </w:pPr>
      <w:r>
        <w:rPr>
          <w:color w:val="000000"/>
          <w:lang w:val="es-ES"/>
        </w:rPr>
        <w:t xml:space="preserve">4.2 Refuerzo del sistema</w:t>
      </w:r>
    </w:p>
    <w:p>
      <w:pPr>
        <w:pStyle w:val="FirstParagraph"/>
      </w:pPr>
      <w:r>
        <w:rPr>
          <w:lang w:val="es-ES"/>
        </w:rPr>
        <w:t xml:space="preserve">El servidor de producción se está endureciendo:</w:t>
      </w:r>
    </w:p>
    <w:p>
      <w:pPr>
        <w:pStyle w:val="Compact"/>
        <w:numPr>
          <w:ilvl w:val="0"/>
          <w:numId w:val="1004"/>
        </w:numPr>
      </w:pPr>
      <w:r>
        <w:rPr>
          <w:lang w:val="es-ES"/>
        </w:rPr>
        <w:t xml:space="preserve">acceso administrativo solo con clave (sin autenticación de contraseña);</w:t>
      </w:r>
    </w:p>
    <w:p>
      <w:pPr>
        <w:pStyle w:val="Compact"/>
        <w:numPr>
          <w:ilvl w:val="0"/>
          <w:numId w:val="1004"/>
        </w:numPr>
      </w:pPr>
      <w:r>
        <w:rPr>
          <w:lang w:val="es-ES"/>
        </w:rPr>
        <w:t xml:space="preserve">firewall incluido en la lista blanca (solo se permiten flujos estrictamente necesarios);</w:t>
      </w:r>
    </w:p>
    <w:p>
      <w:pPr>
        <w:pStyle w:val="Compact"/>
        <w:numPr>
          <w:ilvl w:val="0"/>
          <w:numId w:val="1004"/>
        </w:numPr>
      </w:pPr>
      <w:r>
        <w:rPr>
          <w:lang w:val="es-ES"/>
        </w:rPr>
        <w:t xml:space="preserve">prohibición automática de intentos repetidos de acceso;</w:t>
      </w:r>
    </w:p>
    <w:p>
      <w:pPr>
        <w:pStyle w:val="Compact"/>
        <w:numPr>
          <w:ilvl w:val="0"/>
          <w:numId w:val="1004"/>
        </w:numPr>
      </w:pPr>
      <w:r>
        <w:rPr>
          <w:lang w:val="es-ES"/>
        </w:rPr>
        <w:t xml:space="preserve">actualizaciones de seguridad automáticas.</w:t>
      </w:r>
    </w:p>
    <w:p>
      <w:pPr>
        <w:pStyle w:val="FirstParagraph"/>
      </w:pPr>
      <w:r>
        <w:rPr>
          <w:b/>
          <w:bCs/>
          <w:lang w:val="es-ES"/>
        </w:rPr>
        <w:t xml:space="preserve">Cifrado en reposo. </w:t>
      </w:r>
      <w:r>
        <w:rPr>
          <w:lang w:val="es-ES"/>
        </w:rPr>
        <w:t xml:space="preserve">Las </w:t>
      </w:r>
      <w:r>
        <w:rPr>
          <w:lang w:val="es-ES"/>
        </w:rPr>
        <w:t xml:space="preserve">copias de seguridad se cifran antes de la subcontratación (age, X25519 + ChaCha20-Poly1305); El cifrado del disco del sistema depende de la oferta del centro de datos, y está prevista una actualización (LUKS/gocryptfs).</w:t>
      </w:r>
    </w:p>
    <w:bookmarkEnd w:id="23"/>
    <w:bookmarkStart w:id="24" w:name="X333af8c2cfdd5861ddf9fa7b94ecf1abcddcc36"/>
    <w:p>
      <w:pPr>
        <w:pStyle w:val="Heading3"/>
        <w:keepNext/>
        <w:keepLines/>
      </w:pPr>
      <w:r>
        <w:rPr>
          <w:color w:val="000000"/>
          <w:lang w:val="es-ES"/>
        </w:rPr>
        <w:t xml:space="preserve">4.3 Terminación TLS y encabezados de seguridad</w:t>
      </w:r>
    </w:p>
    <w:p>
      <w:pPr>
        <w:pStyle w:val="FirstParagraph"/>
      </w:pPr>
      <w:r>
        <w:rPr>
          <w:lang w:val="es-ES"/>
        </w:rPr>
        <w:t xml:space="preserve">El proxy inverso </w:t>
      </w:r>
      <w:r>
        <w:rPr>
          <w:lang w:val="es-ES"/>
        </w:rPr>
        <w:t xml:space="preserve"/>
      </w:r>
      <w:r>
        <w:rPr>
          <w:b/>
          <w:bCs/>
          <w:lang w:val="es-ES"/>
        </w:rPr>
        <w:t xml:space="preserve">Traefik v3.6 </w:t>
      </w:r>
      <w:r>
        <w:rPr>
          <w:lang w:val="es-ES"/>
        </w:rPr>
        <w:t xml:space="preserve"/>
      </w:r>
      <w:r>
        <w:rPr>
          <w:lang w:val="es-ES"/>
        </w:rPr>
        <w:t xml:space="preserve">garantiza:</w:t>
      </w:r>
    </w:p>
    <w:p>
      <w:pPr>
        <w:pStyle w:val="Compact"/>
        <w:numPr>
          <w:ilvl w:val="0"/>
          <w:numId w:val="1005"/>
        </w:numPr>
      </w:pPr>
      <w:r>
        <w:rPr>
          <w:lang w:val="es-ES"/>
        </w:rPr>
        <w:t xml:space="preserve">redireccionar 80 → 443;</w:t>
      </w:r>
    </w:p>
    <w:p>
      <w:pPr>
        <w:pStyle w:val="Compact"/>
        <w:numPr>
          <w:ilvl w:val="0"/>
          <w:numId w:val="1005"/>
        </w:numPr>
      </w:pPr>
      <w:r>
        <w:rPr>
          <w:lang w:val="es-ES"/>
        </w:rPr>
        <w:t xml:space="preserve">Certificados Let's Encrypt (EC384);</w:t>
      </w:r>
    </w:p>
    <w:p>
      <w:pPr>
        <w:pStyle w:val="Compact"/>
        <w:numPr>
          <w:ilvl w:val="0"/>
          <w:numId w:val="1005"/>
        </w:numPr>
      </w:pPr>
      <w:r>
        <w:rPr>
          <w:lang w:val="es-ES"/>
        </w:rPr>
        <w:t xml:space="preserve">TLS ≥ 1.2 con secuencias fuertes;</w:t>
      </w:r>
    </w:p>
    <w:p>
      <w:pPr>
        <w:pStyle w:val="Compact"/>
        <w:numPr>
          <w:ilvl w:val="0"/>
          <w:numId w:val="1005"/>
        </w:numPr>
      </w:pPr>
      <w:r>
        <w:rPr>
          <w:lang w:val="es-ES"/>
        </w:rPr>
        <w:t xml:space="preserve">HSTS (1 año + precarga), nosniff, política de referencia;</w:t>
      </w:r>
    </w:p>
    <w:p>
      <w:pPr>
        <w:pStyle w:val="Compact"/>
        <w:numPr>
          <w:ilvl w:val="0"/>
          <w:numId w:val="1005"/>
        </w:numPr>
      </w:pPr>
      <w:r>
        <w:rPr>
          <w:lang w:val="es-ES"/>
        </w:rPr>
        <w:t xml:space="preserve">un tablero no expuesto.</w:t>
      </w:r>
    </w:p>
    <w:bookmarkEnd w:id="24"/>
    <w:bookmarkStart w:id="25" w:name="X1fc91ba28b7960e5a83d714ea59d91ad806451b"/>
    <w:p>
      <w:pPr>
        <w:pStyle w:val="Heading3"/>
        <w:keepNext/>
        <w:keepLines/>
      </w:pPr>
      <w:r>
        <w:rPr>
          <w:color w:val="000000"/>
          <w:lang w:val="es-ES"/>
        </w:rPr>
        <w:t xml:space="preserve">4.4 Servidores de inferencia de IA (canal principal)</w:t>
      </w:r>
    </w:p>
    <w:p>
      <w:pPr>
        <w:pStyle w:val="FirstParagraph"/>
      </w:pPr>
      <w:r>
        <w:rPr>
          <w:lang w:val="es-ES"/>
        </w:rPr>
        <w:t xml:space="preserve">Las funciones de IA dependen, por defecto, de servidores GPU controlados por OHADJA, alojados en Europa (principalmente Estrasburgo y París), que ejecutan vLLM con modelos de peso abierto ([PARA COMPLETAR: versiones exactas: Qwen 3.6 o Mistral]). Estos servidores se benefician de un refuerzo equivalente al del servidor de producción (acceso mediante clave, firewall, TLS en tránsito). Allí no se conservan datos del cliente más allá del procesamiento de la solicitud, y no se transmiten datos a un proveedor de modelos externo o fuera del EEE a través de esta ruta. El uso de la puerta de enlace OpenRouter está estrictamente limitado a la copia de seguridad (consulte §3.5).</w:t>
      </w:r>
    </w:p>
    <w:bookmarkEnd w:id="25"/>
    <w:bookmarkEnd w:id="26"/>
    <w:bookmarkStart w:id="30" w:name="X429e3a74501967d6b72ca1047d96cad803e8ba1"/>
    <w:p>
      <w:pPr>
        <w:pStyle w:val="Heading2"/>
        <w:keepNext/>
        <w:keepLines/>
      </w:pPr>
      <w:r>
        <w:rPr>
          <w:color w:val="000000"/>
          <w:lang w:val="es-ES"/>
        </w:rPr>
        <w:t xml:space="preserve">5. Copias de seguridad y continuidad del negocio</w:t>
      </w:r>
    </w:p>
    <w:bookmarkStart w:id="27" w:name="X7c61aed5f704c076a1d0268c1aab2707f274956"/>
    <w:p>
      <w:pPr>
        <w:pStyle w:val="Heading3"/>
        <w:keepNext/>
        <w:keepLines/>
      </w:pPr>
      <w:r>
        <w:rPr>
          <w:color w:val="000000"/>
          <w:lang w:val="es-ES"/>
        </w:rPr>
        <w:t xml:space="preserve">5.1 Copias de seguridad (Opción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Frecuencia</w:t>
            </w:r>
          </w:p>
        </w:tc>
        <w:tc>
          <w:tcPr/>
          <w:p>
            <w:pPr>
              <w:pStyle w:val="Compact"/>
            </w:pPr>
            <w:r>
              <w:rPr>
                <w:lang w:val="es-ES"/>
              </w:rPr>
              <w:t xml:space="preserve">Diariamente</w:t>
            </w:r>
          </w:p>
        </w:tc>
      </w:tr>
      <w:tr>
        <w:trPr>
          <w:cantSplit/>
        </w:trPr>
        <w:tc>
          <w:tcPr/>
          <w:p>
            <w:pPr>
              <w:pStyle w:val="Compact"/>
            </w:pPr>
            <w:r>
              <w:rPr>
                <w:lang w:val="es-ES"/>
              </w:rPr>
              <w:t xml:space="preserve">Cifrado</w:t>
            </w:r>
          </w:p>
        </w:tc>
        <w:tc>
          <w:tcPr/>
          <w:p>
            <w:pPr>
              <w:pStyle w:val="Compact"/>
            </w:pPr>
            <w:r>
              <w:rPr>
                <w:lang w:val="es-ES"/>
              </w:rPr>
              <w:t xml:space="preserve">age (X25519 + ChaCha20-Poly1305), antes de la subcontratación</w:t>
            </w:r>
          </w:p>
        </w:tc>
      </w:tr>
      <w:tr>
        <w:trPr>
          <w:cantSplit/>
        </w:trPr>
        <w:tc>
          <w:tcPr/>
          <w:p>
            <w:pPr>
              <w:pStyle w:val="Compact"/>
            </w:pPr>
            <w:r>
              <w:rPr>
                <w:lang w:val="es-ES"/>
              </w:rPr>
              <w:t xml:space="preserve">Subcontratación</w:t>
            </w:r>
          </w:p>
        </w:tc>
        <w:tc>
          <w:tcPr/>
          <w:p>
            <w:pPr>
              <w:pStyle w:val="Compact"/>
            </w:pPr>
            <w:r>
              <w:rPr>
                <w:lang w:val="es-ES"/>
              </w:rPr>
              <w:t xml:space="preserve">rclone a Scaleway (Francia)</w:t>
            </w:r>
          </w:p>
        </w:tc>
      </w:tr>
      <w:tr>
        <w:trPr>
          <w:cantSplit/>
        </w:trPr>
        <w:tc>
          <w:tcPr/>
          <w:p>
            <w:pPr>
              <w:pStyle w:val="Compact"/>
            </w:pPr>
            <w:r>
              <w:rPr>
                <w:lang w:val="es-ES"/>
              </w:rPr>
              <w:t xml:space="preserve">Retención</w:t>
            </w:r>
          </w:p>
        </w:tc>
        <w:tc>
          <w:tcPr/>
          <w:p>
            <w:pPr>
              <w:pStyle w:val="Compact"/>
            </w:pPr>
            <w:r>
              <w:rPr>
                <w:lang w:val="es-ES"/>
              </w:rPr>
              <w:t xml:space="preserve">90 días (copias de seguridad completas) / 30 días (por organización)</w:t>
            </w:r>
          </w:p>
        </w:tc>
      </w:tr>
      <w:tr>
        <w:trPr>
          <w:cantSplit/>
        </w:trPr>
        <w:tc>
          <w:tcPr/>
          <w:p>
            <w:pPr>
              <w:pStyle w:val="Compact"/>
            </w:pPr>
            <w:r>
              <w:rPr>
                <w:lang w:val="es-ES"/>
              </w:rPr>
              <w:t xml:space="preserve">sosteniendo las llaves</w:t>
            </w:r>
          </w:p>
        </w:tc>
        <w:tc>
          <w:tcPr/>
          <w:p>
            <w:pPr>
              <w:pStyle w:val="Compact"/>
            </w:pPr>
            <w:r>
              <w:rPr>
                <w:lang w:val="es-ES"/>
              </w:rPr>
              <w:t xml:space="preserve">OHADJA (el host de almacenamiento solo tiene acceso a datos cifrados)</w:t>
            </w:r>
          </w:p>
        </w:tc>
      </w:tr>
    </w:tbl>
    <w:bookmarkEnd w:id="27"/>
    <w:bookmarkStart w:id="28" w:name="X3b2cbedb936f1bb04419804a258caf86a2b8124"/>
    <w:p>
      <w:pPr>
        <w:pStyle w:val="Heading3"/>
        <w:keepNext/>
        <w:keepLines/>
      </w:pPr>
      <w:r>
        <w:rPr>
          <w:color w:val="000000"/>
          <w:lang w:val="es-ES"/>
        </w:rPr>
        <w:t xml:space="preserve">5.2 Objetivos de recuperación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Indicador</w:t>
            </w:r>
          </w:p>
        </w:tc>
        <w:tc>
          <w:tcPr/>
          <w:p>
            <w:pPr>
              <w:pStyle w:val="Compact"/>
            </w:pPr>
            <w:r>
              <w:rPr>
                <w:lang w:val="es-ES"/>
              </w:rPr>
              <w:t xml:space="preserve">Objetivo</w:t>
            </w:r>
          </w:p>
        </w:tc>
      </w:tr>
      <w:tr>
        <w:trPr>
          <w:cantSplit/>
        </w:trPr>
        <w:tc>
          <w:tcPr/>
          <w:p>
            <w:pPr>
              <w:pStyle w:val="Compact"/>
            </w:pPr>
            <w:r>
              <w:rPr>
                <w:lang w:val="es-ES"/>
              </w:rPr>
              <w:t xml:space="preserve">RPO (pérdida máxima de datos)</w:t>
            </w:r>
          </w:p>
        </w:tc>
        <w:tc>
          <w:tcPr/>
          <w:p>
            <w:pPr>
              <w:pStyle w:val="Compact"/>
            </w:pPr>
            <w:r>
              <w:rPr>
                <w:lang w:val="es-ES"/>
              </w:rPr>
              <w:t xml:space="preserve">24 horas</w:t>
            </w:r>
          </w:p>
        </w:tc>
      </w:tr>
      <w:tr>
        <w:trPr>
          <w:cantSplit/>
        </w:trPr>
        <w:tc>
          <w:tcPr/>
          <w:p>
            <w:pPr>
              <w:pStyle w:val="Compact"/>
            </w:pPr>
            <w:r>
              <w:rPr>
                <w:lang w:val="es-ES"/>
              </w:rPr>
              <w:t xml:space="preserve">RTO (tiempo de recuperación)</w:t>
            </w:r>
          </w:p>
        </w:tc>
        <w:tc>
          <w:tcPr/>
          <w:p>
            <w:pPr>
              <w:pStyle w:val="Compact"/>
            </w:pPr>
            <w:r>
              <w:rPr>
                <w:lang w:val="es-ES"/>
              </w:rPr>
              <w:t xml:space="preserve">4 horas</w:t>
            </w:r>
          </w:p>
        </w:tc>
      </w:tr>
    </w:tbl>
    <w:p>
      <w:pPr>
        <w:pStyle w:val="BodyText"/>
      </w:pPr>
      <w:r>
        <w:rPr>
          <w:lang w:val="es-ES"/>
        </w:rPr>
        <w:t xml:space="preserve">Estos valores son objetivos operativos destinados a enmarcar las expectativas contractuales y los planes de continuidad del cliente.</w:t>
      </w:r>
    </w:p>
    <w:bookmarkEnd w:id="28"/>
    <w:bookmarkStart w:id="29" w:name="X6ec2d5531b9d18fb8da93a92377cdeea5079b21"/>
    <w:p>
      <w:pPr>
        <w:pStyle w:val="Heading3"/>
        <w:keepNext/>
        <w:keepLines/>
      </w:pPr>
      <w:r>
        <w:rPr>
          <w:color w:val="000000"/>
          <w:lang w:val="es-ES"/>
        </w:rPr>
        <w:t xml:space="preserve">5.3 Prueba de recuperación (simulacro DR)</w:t>
      </w:r>
    </w:p>
    <w:p>
      <w:pPr>
        <w:pStyle w:val="FirstParagraph"/>
      </w:pPr>
      <w:r>
        <w:rPr>
          <w:lang w:val="es-ES"/>
        </w:rPr>
        <w:t xml:space="preserve">Se realizó un ejercicio de recuperación: se fue comprobando poco </w:t>
      </w:r>
      <w:r>
        <w:rPr>
          <w:lang w:val="es-ES"/>
        </w:rPr>
        <w:t xml:space="preserve"/>
      </w:r>
      <w:r>
        <w:rPr>
          <w:b/>
          <w:bCs/>
          <w:lang w:val="es-ES"/>
        </w:rPr>
        <w:t xml:space="preserve">a poco la restauración. </w:t>
      </w:r>
      <w:r>
        <w:rPr>
          <w:lang w:val="es-ES"/>
        </w:rPr>
        <w:t xml:space="preserve">Antes de cualquier restauración, </w:t>
      </w:r>
      <w:r>
        <w:rPr>
          <w:lang w:val="es-ES"/>
        </w:rPr>
        <w:t xml:space="preserve"/>
      </w:r>
      <w:r>
        <w:rPr>
          <w:b/>
          <w:bCs/>
          <w:lang w:val="es-ES"/>
        </w:rPr>
        <w:t xml:space="preserve">se toma una instantánea </w:t>
      </w:r>
      <w:r>
        <w:rPr>
          <w:lang w:val="es-ES"/>
        </w:rPr>
        <w:t xml:space="preserve"/>
      </w:r>
      <w:r>
        <w:rPr>
          <w:lang w:val="es-ES"/>
        </w:rPr>
        <w:t xml:space="preserve">de seguridad del estado actual para limitar el riesgo de sobrescritura irreversible. Las copias de seguridad y las restauraciones </w:t>
      </w:r>
      <w:r>
        <w:rPr>
          <w:lang w:val="es-ES"/>
        </w:rPr>
        <w:t xml:space="preserve"/>
      </w:r>
      <w:r>
        <w:rPr>
          <w:b/>
          <w:bCs/>
          <w:lang w:val="es-ES"/>
        </w:rPr>
        <w:t xml:space="preserve">son granulares según la </w:t>
      </w:r>
      <w:r>
        <w:rPr>
          <w:lang w:val="es-ES"/>
        </w:rPr>
        <w:t xml:space="preserve">organización, lo que permite una recuperación específica sin restaurar toda la plataforma.</w:t>
      </w:r>
    </w:p>
    <w:p>
      <w:pPr>
        <w:pStyle w:val="BodyText"/>
      </w:pPr>
      <w:r>
        <w:rPr>
          <w:lang w:val="es-ES"/>
        </w:rPr>
        <w:t xml:space="preserve">En la Opción B, las copias de seguridad y la continuidad son responsabilidad del cliente, a menos que se asignen a OHADJA.</w:t>
      </w:r>
    </w:p>
    <w:bookmarkEnd w:id="29"/>
    <w:bookmarkEnd w:id="30"/>
    <w:bookmarkStart w:id="31" w:name="Xa61fb44d7dda8f6cdc5915a520a14ae8ff0364f"/>
    <w:p>
      <w:pPr>
        <w:pStyle w:val="Heading2"/>
        <w:keepNext/>
        <w:keepLines/>
      </w:pPr>
      <w:r>
        <w:rPr>
          <w:color w:val="000000"/>
          <w:lang w:val="es-ES"/>
        </w:rPr>
        <w:t xml:space="preserve">6. Supervisión</w:t>
      </w:r>
    </w:p>
    <w:p>
      <w:pPr>
        <w:pStyle w:val="FirstParagraph"/>
      </w:pPr>
      <w:r>
        <w:rPr>
          <w:lang w:val="es-ES"/>
        </w:rPr>
        <w:t xml:space="preserve">El monitoreo 24 horas al día, 7 días a la semana cubre colas, espacio en disco, certificados y dependencias de terceros. Se basa en:</w:t>
      </w:r>
    </w:p>
    <w:p>
      <w:pPr>
        <w:pStyle w:val="Compact"/>
        <w:numPr>
          <w:ilvl w:val="0"/>
          <w:numId w:val="1006"/>
        </w:numPr>
      </w:pPr>
      <w:r>
        <w:rPr>
          <w:lang w:val="es-ES"/>
        </w:rPr>
        <w:t xml:space="preserve">Alertas de Slack y por correo electrónico, con un resumen diario;</w:t>
      </w:r>
    </w:p>
    <w:p>
      <w:pPr>
        <w:pStyle w:val="Compact"/>
        <w:numPr>
          <w:ilvl w:val="0"/>
          <w:numId w:val="1006"/>
        </w:numPr>
      </w:pPr>
      <w:r>
        <w:rPr>
          <w:lang w:val="es-ES"/>
        </w:rPr>
        <w:t xml:space="preserve">un dispositivo de vigilancia para la reanudación de los tratamientos bloqueados (intervalo de 5 minutos);</w:t>
      </w:r>
    </w:p>
    <w:p>
      <w:pPr>
        <w:pStyle w:val="Compact"/>
        <w:numPr>
          <w:ilvl w:val="0"/>
          <w:numId w:val="1006"/>
        </w:numPr>
      </w:pPr>
      <w:r>
        <w:rPr>
          <w:lang w:val="es-ES"/>
        </w:rPr>
        <w:t xml:space="preserve">un botón de cancelación manual en el lado del usuario.</w:t>
      </w:r>
    </w:p>
    <w:bookmarkEnd w:id="31"/>
    <w:bookmarkStart w:id="34" w:name="Xfed5084fef9fc07d4fdd5799e2ec7ab60be0747"/>
    <w:p>
      <w:pPr>
        <w:pStyle w:val="Heading2"/>
        <w:keepNext/>
        <w:keepLines/>
      </w:pPr>
      <w:r>
        <w:rPr>
          <w:color w:val="000000"/>
          <w:lang w:val="es-ES"/>
        </w:rPr>
        <w:t xml:space="preserve">7. Gestión de vulnerabilidades y actualizaciones.</w:t>
      </w:r>
    </w:p>
    <w:bookmarkStart w:id="32" w:name="X0286828e26f5d367fce186802daceb668a3e05d"/>
    <w:p>
      <w:pPr>
        <w:pStyle w:val="Heading3"/>
        <w:keepNext/>
        <w:keepLines/>
      </w:pPr>
      <w:r>
        <w:rPr>
          <w:color w:val="000000"/>
          <w:lang w:val="es-ES"/>
        </w:rPr>
        <w:t xml:space="preserve">7.1 Gestión de vulnerabilidades</w:t>
      </w:r>
    </w:p>
    <w:p>
      <w:pPr>
        <w:pStyle w:val="FirstParagraph"/>
      </w:pPr>
      <w:r>
        <w:rPr>
          <w:lang w:val="es-ES"/>
        </w:rPr>
        <w:t xml:space="preserve">OHADJA aplica la gestión de vulnerabilidades a los componentes que controla: marco de aplicación, dependencias, contenedores, imágenes de Docker, servidor de aplicaciones, configuración de seguridad y bibliotecas críticas. Los parches se priorizan según su criticidad, explotabilidad y exposición.</w:t>
      </w:r>
    </w:p>
    <w:bookmarkEnd w:id="32"/>
    <w:bookmarkStart w:id="33" w:name="X7e81903b87f3500db88532af11bd4fd327c0d08"/>
    <w:p>
      <w:pPr>
        <w:pStyle w:val="Heading3"/>
        <w:keepNext/>
        <w:keepLines/>
      </w:pPr>
      <w:r>
        <w:rPr>
          <w:color w:val="000000"/>
          <w:lang w:val="es-ES"/>
        </w:rPr>
        <w:t xml:space="preserve">7.2 Implementación y reversión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Medición</w:t>
            </w:r>
          </w:p>
        </w:tc>
        <w:tc>
          <w:tcPr/>
          <w:p>
            <w:pPr>
              <w:pStyle w:val="Compact"/>
            </w:pPr>
            <w:r>
              <w:rPr>
                <w:lang w:val="es-ES"/>
              </w:rPr>
              <w:t xml:space="preserve">Detalle</w:t>
            </w:r>
          </w:p>
        </w:tc>
      </w:tr>
      <w:tr>
        <w:trPr>
          <w:cantSplit/>
        </w:trPr>
        <w:tc>
          <w:tcPr/>
          <w:p>
            <w:pPr>
              <w:pStyle w:val="Compact"/>
            </w:pPr>
            <w:r>
              <w:rPr>
                <w:lang w:val="es-ES"/>
              </w:rPr>
              <w:t xml:space="preserve">Modo de implementación</w:t>
            </w:r>
          </w:p>
        </w:tc>
        <w:tc>
          <w:tcPr/>
          <w:p>
            <w:pPr>
              <w:pStyle w:val="Compact"/>
            </w:pPr>
            <w:r>
              <w:rPr>
                <w:lang w:val="es-ES"/>
              </w:rPr>
              <w:t xml:space="preserve">Solo por etiquetas de versión de la aplicación</w:t>
            </w:r>
          </w:p>
        </w:tc>
      </w:tr>
      <w:tr>
        <w:trPr>
          <w:cantSplit/>
        </w:trPr>
        <w:tc>
          <w:tcPr/>
          <w:p>
            <w:pPr>
              <w:pStyle w:val="Compact"/>
            </w:pPr>
            <w:r>
              <w:rPr>
                <w:lang w:val="es-ES"/>
              </w:rPr>
              <w:t xml:space="preserve">Control posterior al despliegue</w:t>
            </w:r>
          </w:p>
        </w:tc>
        <w:tc>
          <w:tcPr/>
          <w:p>
            <w:pPr>
              <w:pStyle w:val="Compact"/>
            </w:pPr>
            <w:r>
              <w:rPr>
                <w:lang w:val="es-ES"/>
              </w:rPr>
              <w:t xml:space="preserve">Comprobación del estado de la aplicación</w:t>
            </w:r>
          </w:p>
        </w:tc>
      </w:tr>
      <w:tr>
        <w:trPr>
          <w:cantSplit/>
        </w:trPr>
        <w:tc>
          <w:tcPr/>
          <w:p>
            <w:pPr>
              <w:pStyle w:val="Compact"/>
            </w:pPr>
            <w:r>
              <w:rPr>
                <w:lang w:val="es-ES"/>
              </w:rPr>
              <w:t xml:space="preserve">Revertir</w:t>
            </w:r>
          </w:p>
        </w:tc>
        <w:tc>
          <w:tcPr/>
          <w:p>
            <w:pPr>
              <w:pStyle w:val="Compact"/>
            </w:pPr>
            <w:r>
              <w:rPr>
                <w:lang w:val="es-ES"/>
              </w:rPr>
              <w:t xml:space="preserve">Redistribución de la etiqueta anterior</w:t>
            </w:r>
          </w:p>
        </w:tc>
      </w:tr>
    </w:tbl>
    <w:p>
      <w:pPr>
        <w:pStyle w:val="BodyText"/>
      </w:pPr>
      <w:r>
        <w:rPr>
          <w:lang w:val="es-ES"/>
        </w:rPr>
        <w:t xml:space="preserve">En la Opción B, el despliegue efectivo de actualizaciones, parches y configuraciones de seguridad es responsabilidad del cliente, salvo misión de mantenimiento encomendada a OHADJA.</w:t>
      </w:r>
    </w:p>
    <w:bookmarkEnd w:id="33"/>
    <w:bookmarkEnd w:id="34"/>
    <w:bookmarkStart w:id="35" w:name="X008ec0b5739a66480a84ee0ab6d8781de409d06"/>
    <w:p>
      <w:pPr>
        <w:pStyle w:val="Heading2"/>
        <w:keepNext/>
        <w:keepLines/>
      </w:pPr>
      <w:r>
        <w:rPr>
          <w:color w:val="000000"/>
          <w:lang w:val="es-ES"/>
        </w:rPr>
        <w:t xml:space="preserve">8. Certificaciones: situación actual</w:t>
      </w:r>
    </w:p>
    <w:p>
      <w:pPr>
        <w:pStyle w:val="FirstParagraph"/>
      </w:pPr>
      <w:r>
        <w:rPr>
          <w:lang w:val="es-ES"/>
        </w:rPr>
        <w:t xml:space="preserve">A la fecha de este expediente no se ha obtenido ninguna certificación de seguridad. El progreso es el siguiente:</w:t>
      </w:r>
    </w:p>
    <w:p>
      <w:pPr>
        <w:pStyle w:val="Compact"/>
        <w:numPr>
          <w:ilvl w:val="0"/>
          <w:numId w:val="1007"/>
        </w:numPr>
      </w:pPr>
      <w:r>
        <w:rPr>
          <w:b/>
          <w:bCs/>
          <w:lang w:val="es-ES"/>
        </w:rPr>
        <w:t xml:space="preserve">ISO/IEC 27001: </w:t>
      </w:r>
      <w:r>
        <w:rPr>
          <w:lang w:val="es-ES"/>
        </w:rPr>
        <w:t xml:space="preserve"/>
      </w:r>
      <w:r>
        <w:rPr>
          <w:lang w:val="es-ES"/>
        </w:rPr>
        <w:t xml:space="preserve">enfoque estructurado adoptado, base de 16 políticas formalizadas de gestión de seguridad de la información, certificación prevista para principios de 2027;</w:t>
      </w:r>
    </w:p>
    <w:p>
      <w:pPr>
        <w:pStyle w:val="Compact"/>
        <w:numPr>
          <w:ilvl w:val="0"/>
          <w:numId w:val="1007"/>
        </w:numPr>
      </w:pPr>
      <w:r>
        <w:rPr>
          <w:b/>
          <w:bCs/>
          <w:lang w:val="es-ES"/>
        </w:rPr>
        <w:t xml:space="preserve">SOC 2 Tipo I: </w:t>
      </w:r>
      <w:r>
        <w:rPr>
          <w:lang w:val="es-ES"/>
        </w:rPr>
        <w:t xml:space="preserve"/>
      </w:r>
      <w:r>
        <w:rPr>
          <w:lang w:val="es-ES"/>
        </w:rPr>
        <w:t xml:space="preserve">auditoría prevista en 2026;</w:t>
      </w:r>
    </w:p>
    <w:p>
      <w:pPr>
        <w:pStyle w:val="Compact"/>
        <w:numPr>
          <w:ilvl w:val="0"/>
          <w:numId w:val="1007"/>
        </w:numPr>
      </w:pPr>
      <w:r>
        <w:rPr>
          <w:b/>
          <w:bCs/>
          <w:lang w:val="es-ES"/>
        </w:rPr>
        <w:t xml:space="preserve">HDS: </w:t>
      </w:r>
      <w:r>
        <w:rPr>
          <w:lang w:val="es-ES"/>
        </w:rPr>
        <w:t xml:space="preserve"/>
      </w:r>
      <w:r>
        <w:rPr>
          <w:lang w:val="es-ES"/>
        </w:rPr>
        <w:t xml:space="preserve">en estudio, relevante sólo en presencia de datos de salud;</w:t>
      </w:r>
    </w:p>
    <w:p>
      <w:pPr>
        <w:pStyle w:val="Compact"/>
        <w:numPr>
          <w:ilvl w:val="0"/>
          <w:numId w:val="1007"/>
        </w:numPr>
      </w:pPr>
      <w:r>
        <w:rPr>
          <w:b/>
          <w:bCs/>
          <w:lang w:val="es-ES"/>
        </w:rPr>
        <w:t xml:space="preserve">SecNumCloud: </w:t>
      </w:r>
      <w:r>
        <w:rPr>
          <w:lang w:val="es-ES"/>
        </w:rPr>
        <w:t xml:space="preserve"/>
      </w:r>
      <w:r>
        <w:rPr>
          <w:lang w:val="es-ES"/>
        </w:rPr>
        <w:t xml:space="preserve">en espera, no apuntado a corto plazo.</w:t>
      </w:r>
    </w:p>
    <w:p>
      <w:pPr>
        <w:pStyle w:val="FirstParagraph"/>
      </w:pPr>
      <w:r>
        <w:rPr>
          <w:lang w:val="es-ES"/>
        </w:rPr>
        <w:t xml:space="preserve">Estos elementos se mencionan a título informativo y no constituyen compromisos de resultados.</w:t>
      </w:r>
    </w:p>
    <w:bookmarkEnd w:id="35"/>
    <w:bookmarkStart w:id="36" w:name="Xd966ab465c19b2c4843fcc49534b4ee79f61bee"/>
    <w:p>
      <w:pPr>
        <w:pStyle w:val="Heading2"/>
        <w:keepNext/>
        <w:keepLines/>
      </w:pPr>
      <w:r>
        <w:rPr>
          <w:color w:val="000000"/>
          <w:lang w:val="es-ES"/>
        </w:rPr>
        <w:t xml:space="preserve">9. Descripción general de la arquitectura</w:t>
      </w:r>
    </w:p>
    <w:p>
      <w:pPr>
        <w:pStyle w:val="FirstParagraph"/>
      </w:pPr>
      <w:r>
        <w:rPr>
          <w:lang w:val="es-ES"/>
        </w:rPr>
        <w:t xml:space="preserve">El diagrama arquitectónico detallado (servicios y flujos) se presenta en formato Visio (.vsdx) durante la fase de implementación, en base a los bloques que aparecen en las secciones 2 y 4 de este documento.</w:t>
      </w:r>
    </w:p>
    <w:p>
      <w:r>
        <w:pict>
          <v:rect style="width:0;height:1.5pt" o:hralign="center" o:hrstd="t" o:hr="t"/>
        </w:pict>
      </w:r>
    </w:p>
    <w:p>
      <w:pPr>
        <w:pStyle w:val="FirstParagraph"/>
      </w:pPr>
      <w:r>
        <w:rPr>
          <w:i/>
          <w:iCs/>
          <w:lang w:val="es-ES"/>
        </w:rPr>
        <w:t xml:space="preserve">Versión pública redactada. La versión completa (TRB-CONF-01.06, clasificada confidencial) está disponible previa solicitud, bajo acuerdo de confidencialidad.</w:t>
      </w:r>
    </w:p>
    <w:p>
      <w:r>
        <w:br w:type="page"/>
      </w:r>
    </w:p>
    <w:bookmarkEnd w:id="36"/>
    <w:bookmarkEnd w:id="37"/>
    <w:bookmarkStart w:id="117" w:name="Xeb2a81698e02fa93579edfbc08ddbad18daa057"/>
    <w:p>
      <w:pPr>
        <w:pStyle w:val="Heading1"/>
        <w:keepNext/>
        <w:keepLines/>
      </w:pPr>
      <w:r>
        <w:rPr>
          <w:color w:val="000000"/>
          <w:lang w:val="es-ES"/>
        </w:rPr>
        <w:t xml:space="preserve">Archivo de diseño detallado (DCD): implementación local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s-ES"/>
              </w:rPr>
              <w:t xml:space="preserve">Referencia</w:t>
            </w:r>
          </w:p>
        </w:tc>
        <w:tc>
          <w:tcPr/>
          <w:p>
            <w:pPr>
              <w:pStyle w:val="Compact"/>
            </w:pPr>
            <w:r>
              <w:rPr>
                <w:lang w:val="es-ES"/>
              </w:rPr>
              <w:t xml:space="preserve">OHA-ONPREM-DCD-2026-001</w:t>
            </w:r>
          </w:p>
        </w:tc>
      </w:tr>
      <w:tr>
        <w:trPr>
          <w:cantSplit/>
        </w:trPr>
        <w:tc>
          <w:tcPr/>
          <w:p>
            <w:pPr>
              <w:pStyle w:val="Compact"/>
            </w:pPr>
            <w:r>
              <w:rPr>
                <w:b/>
                <w:bCs/>
                <w:lang w:val="es-ES"/>
              </w:rPr>
              <w:t xml:space="preserve">Versión</w:t>
            </w:r>
          </w:p>
        </w:tc>
        <w:tc>
          <w:tcPr/>
          <w:p>
            <w:pPr>
              <w:pStyle w:val="Compact"/>
            </w:pPr>
            <w:r>
              <w:rPr>
                <w:lang w:val="es-ES"/>
              </w:rPr>
              <w:t xml:space="preserve">1.0</w:t>
            </w:r>
          </w:p>
        </w:tc>
      </w:tr>
      <w:tr>
        <w:trPr>
          <w:cantSplit/>
        </w:trPr>
        <w:tc>
          <w:tcPr/>
          <w:p>
            <w:pPr>
              <w:pStyle w:val="Compact"/>
            </w:pPr>
            <w:r>
              <w:rPr>
                <w:b/>
                <w:bCs/>
                <w:lang w:val="es-ES"/>
              </w:rPr>
              <w:t xml:space="preserve">Fecha</w:t>
            </w:r>
          </w:p>
        </w:tc>
        <w:tc>
          <w:tcPr/>
          <w:p>
            <w:pPr>
              <w:pStyle w:val="Compact"/>
            </w:pPr>
            <w:r>
              <w:rPr>
                <w:lang w:val="es-ES"/>
              </w:rPr>
              <w:t xml:space="preserve">2026-07-24</w:t>
            </w:r>
          </w:p>
        </w:tc>
      </w:tr>
      <w:tr>
        <w:trPr>
          <w:cantSplit/>
        </w:trPr>
        <w:tc>
          <w:tcPr/>
          <w:p>
            <w:pPr>
              <w:pStyle w:val="Compact"/>
            </w:pPr>
            <w:r>
              <w:rPr>
                <w:b/>
                <w:bCs/>
                <w:lang w:val="es-ES"/>
              </w:rPr>
              <w:t xml:space="preserve">Redactor/editor</w:t>
            </w:r>
          </w:p>
        </w:tc>
        <w:tc>
          <w:tcPr/>
          <w:p>
            <w:pPr>
              <w:pStyle w:val="Compact"/>
            </w:pPr>
            <w:r>
              <w:rPr>
                <w:lang w:val="es-ES"/>
              </w:rPr>
              <w:t xml:space="preserve">OHADJA — editor y mantenedor del software TranscribIA — 60 rue François 1er, 75008 París</w:t>
            </w:r>
          </w:p>
        </w:tc>
      </w:tr>
      <w:tr>
        <w:trPr>
          <w:cantSplit/>
        </w:trPr>
        <w:tc>
          <w:tcPr/>
          <w:p>
            <w:pPr>
              <w:pStyle w:val="Compact"/>
            </w:pPr>
            <w:r>
              <w:rPr>
                <w:b/>
                <w:bCs/>
                <w:lang w:val="es-ES"/>
              </w:rPr>
              <w:t xml:space="preserve">Integrador/distribuidor</w:t>
            </w:r>
          </w:p>
        </w:tc>
        <w:tc>
          <w:tcPr/>
          <w:p>
            <w:pPr>
              <w:pStyle w:val="Compact"/>
            </w:pPr>
            <w:r>
              <w:rPr>
                <w:lang w:val="es-ES"/>
              </w:rPr>
              <w:t xml:space="preserve">Su integrador (a especificar según el proyecto)</w:t>
            </w:r>
          </w:p>
        </w:tc>
      </w:tr>
      <w:tr>
        <w:trPr>
          <w:cantSplit/>
        </w:trPr>
        <w:tc>
          <w:tcPr/>
          <w:p>
            <w:pPr>
              <w:pStyle w:val="Compact"/>
            </w:pPr>
            <w:r>
              <w:rPr>
                <w:b/>
                <w:bCs/>
                <w:lang w:val="es-ES"/>
              </w:rPr>
              <w:t xml:space="preserve">revendedor comercial</w:t>
            </w:r>
          </w:p>
        </w:tc>
        <w:tc>
          <w:tcPr/>
          <w:p>
            <w:pPr>
              <w:pStyle w:val="Compact"/>
            </w:pPr>
            <w:r>
              <w:rPr>
                <w:lang w:val="es-ES"/>
              </w:rPr>
              <w:t xml:space="preserve">AMBASSADIA SARL (Mónaco y Francia): función únicamente comercial, sin explotación ni acceso a datos de producción</w:t>
            </w:r>
          </w:p>
        </w:tc>
      </w:tr>
      <w:tr>
        <w:trPr>
          <w:cantSplit/>
        </w:trPr>
        <w:tc>
          <w:tcPr/>
          <w:p>
            <w:pPr>
              <w:pStyle w:val="Compact"/>
            </w:pPr>
            <w:r>
              <w:rPr>
                <w:b/>
                <w:bCs/>
                <w:lang w:val="es-ES"/>
              </w:rPr>
              <w:t xml:space="preserve">Destinatario</w:t>
            </w:r>
          </w:p>
        </w:tc>
        <w:tc>
          <w:tcPr/>
          <w:p>
            <w:pPr>
              <w:pStyle w:val="Compact"/>
            </w:pPr>
            <w:r>
              <w:rPr>
                <w:lang w:val="es-ES"/>
              </w:rPr>
              <w:t xml:space="preserve">Cliente — Departamento de Sistemas de Información (a personalizar durante el proyecto)</w:t>
            </w:r>
          </w:p>
        </w:tc>
      </w:tr>
      <w:tr>
        <w:trPr>
          <w:cantSplit/>
        </w:trPr>
        <w:tc>
          <w:tcPr/>
          <w:p>
            <w:pPr>
              <w:pStyle w:val="Compact"/>
            </w:pPr>
            <w:r>
              <w:rPr>
                <w:b/>
                <w:bCs/>
                <w:lang w:val="es-ES"/>
              </w:rPr>
              <w:t xml:space="preserve">Clasificación</w:t>
            </w:r>
          </w:p>
        </w:tc>
        <w:tc>
          <w:tcPr/>
          <w:p>
            <w:pPr>
              <w:pStyle w:val="Compact"/>
            </w:pPr>
            <w:r>
              <w:rPr>
                <w:lang w:val="es-ES"/>
              </w:rPr>
              <w:t xml:space="preserve">Público: documento estándar, adaptado para cada proyecto de implementación.</w:t>
            </w:r>
          </w:p>
        </w:tc>
      </w:tr>
    </w:tbl>
    <w:p>
      <w:pPr>
        <w:pStyle w:val="BlockText"/>
      </w:pPr>
      <w:r>
        <w:rPr>
          <w:lang w:val="es-ES"/>
        </w:rPr>
        <w:t xml:space="preserve">Este documento es un </w:t>
      </w:r>
      <w:r>
        <w:rPr>
          <w:lang w:val="es-ES"/>
        </w:rPr>
        <w:t xml:space="preserve"/>
      </w:r>
      <w:r>
        <w:rPr>
          <w:b/>
          <w:bCs/>
          <w:lang w:val="es-ES"/>
        </w:rPr>
        <w:t xml:space="preserve">modelo de diseño </w:t>
      </w:r>
      <w:r>
        <w:rPr>
          <w:lang w:val="es-ES"/>
        </w:rPr>
        <w:t xml:space="preserve"/>
      </w:r>
      <w:r>
        <w:rPr>
          <w:lang w:val="es-ES"/>
        </w:rPr>
        <w:t xml:space="preserve">detallado genérico para la implementación local de la plataforma TranscribIA en dos de las salas de servidores del Cliente ("Sala A", sitio principal y "Sala B", sitio de respaldo). Se adapta durante cada </w:t>
      </w:r>
      <w:r>
        <w:rPr>
          <w:lang w:val="es-ES"/>
        </w:rPr>
        <w:t xml:space="preserve"/>
      </w:r>
      <w:r>
        <w:rPr>
          <w:b/>
          <w:bCs/>
          <w:lang w:val="es-ES"/>
        </w:rPr>
        <w:t xml:space="preserve">proyecto de implementación a las especificidades </w:t>
      </w:r>
      <w:r>
        <w:rPr>
          <w:lang w:val="es-ES"/>
        </w:rPr>
        <w:t xml:space="preserve">del </w:t>
      </w:r>
      <w:r>
        <w:rPr>
          <w:lang w:val="es-ES"/>
        </w:rPr>
        <w:t xml:space="preserve">sitio. Los elementos específicos del sitio (direcciones IP, números de VLAN, ubicaciones de bahías, hardware definitivo, nombres de salas reales) se indican mediante los marcadores [PARA COMPLETAR </w:t>
      </w:r>
      <w:r>
        <w:rPr>
          <w:lang w:val="es-ES"/>
        </w:rPr>
        <w:t xml:space="preserve">con </w:t>
      </w:r>
      <w:r>
        <w:rPr>
          <w:rStyle w:val="VerbatimChar"/>
          <w:lang w:val="es-ES"/>
        </w:rPr>
        <w:t xml:space="preserve">el departamento de TI del Cliente] o </w:t>
      </w:r>
      <w:r>
        <w:rPr>
          <w:lang w:val="es-ES"/>
        </w:rPr>
        <w:t xml:space="preserve"/>
      </w:r>
      <w:r>
        <w:rPr>
          <w:lang w:val="es-ES"/>
        </w:rPr>
        <w:t xml:space="preserve">[PARA </w:t>
      </w:r>
      <w:r>
        <w:rPr>
          <w:lang w:val="es-ES"/>
        </w:rPr>
        <w:t xml:space="preserve"/>
      </w:r>
      <w:r>
        <w:rPr>
          <w:rStyle w:val="VerbatimChar"/>
          <w:lang w:val="es-ES"/>
        </w:rPr>
        <w:t xml:space="preserve">COMPLETAR: ...]. </w:t>
      </w:r>
      <w:r>
        <w:rPr>
          <w:lang w:val="es-ES"/>
        </w:rPr>
        <w:t xml:space="preserve">Las opciones de arquitectura (activa/copia de seguridad, replicación, objetivos RPO/RTO) </w:t>
      </w:r>
      <w:r>
        <w:rPr>
          <w:lang w:val="es-ES"/>
        </w:rPr>
        <w:t xml:space="preserve"/>
      </w:r>
      <w:r>
        <w:rPr>
          <w:b/>
          <w:bCs/>
          <w:lang w:val="es-ES"/>
        </w:rPr>
        <w:t xml:space="preserve">son propuestas que se validarán durante la fase de implementación y </w:t>
      </w:r>
      <w:r>
        <w:rPr>
          <w:lang w:val="es-ES"/>
        </w:rPr>
        <w:t xml:space="preserve">aceptación.</w:t>
      </w:r>
    </w:p>
    <w:p>
      <w:r>
        <w:pict>
          <v:rect style="width:0;height:1.5pt" o:hralign="center" o:hrstd="t" o:hr="t"/>
        </w:pict>
      </w:r>
    </w:p>
    <w:bookmarkStart w:id="38" w:name="table-des-matières"/>
    <w:p>
      <w:pPr>
        <w:pStyle w:val="Heading2"/>
        <w:keepNext/>
        <w:keepLines/>
      </w:pPr>
      <w:r>
        <w:rPr>
          <w:color w:val="000000"/>
          <w:lang w:val="es-ES"/>
        </w:rPr>
        <w:t xml:space="preserve">Tabla de contenidos</w:t>
      </w:r>
    </w:p>
    <w:p>
      <w:pPr>
        <w:pStyle w:val="Compact"/>
        <w:numPr>
          <w:ilvl w:val="0"/>
          <w:numId w:val="1008"/>
        </w:numPr>
      </w:pPr>
      <w:r>
        <w:rPr>
          <w:lang w:val="es-ES"/>
        </w:rPr>
        <w:t xml:space="preserve">Objeto y alcance</w:t>
      </w:r>
    </w:p>
    <w:p>
      <w:pPr>
        <w:pStyle w:val="Compact"/>
        <w:numPr>
          <w:ilvl w:val="0"/>
          <w:numId w:val="1008"/>
        </w:numPr>
      </w:pPr>
      <w:r>
        <w:rPr>
          <w:lang w:val="es-ES"/>
        </w:rPr>
        <w:t xml:space="preserve">Arquitectura de alto nivel (técnico-funcional y seguridad)</w:t>
      </w:r>
    </w:p>
    <w:p>
      <w:pPr>
        <w:pStyle w:val="Compact"/>
        <w:numPr>
          <w:ilvl w:val="0"/>
          <w:numId w:val="1008"/>
        </w:numPr>
      </w:pPr>
      <w:r>
        <w:rPr>
          <w:lang w:val="es-ES"/>
        </w:rPr>
        <w:t xml:space="preserve">Arquitectura de bajo nivel (configuraciones, funciones implementadas, diagrama de conexión)</w:t>
      </w:r>
    </w:p>
    <w:p>
      <w:pPr>
        <w:pStyle w:val="Compact"/>
        <w:numPr>
          <w:ilvl w:val="0"/>
          <w:numId w:val="1008"/>
        </w:numPr>
      </w:pPr>
      <w:r>
        <w:rPr>
          <w:lang w:val="es-ES"/>
        </w:rPr>
        <w:t xml:space="preserve">Descripción detallada de la arquitectura.</w:t>
      </w:r>
    </w:p>
    <w:p>
      <w:pPr>
        <w:pStyle w:val="Compact"/>
        <w:numPr>
          <w:ilvl w:val="0"/>
          <w:numId w:val="1008"/>
        </w:numPr>
      </w:pPr>
      <w:r>
        <w:rPr>
          <w:lang w:val="es-ES"/>
        </w:rPr>
        <w:t xml:space="preserve">Especificaciones técnicas de los equipos ofrecidos.</w:t>
      </w:r>
    </w:p>
    <w:p>
      <w:pPr>
        <w:pStyle w:val="Compact"/>
        <w:numPr>
          <w:ilvl w:val="0"/>
          <w:numId w:val="1008"/>
        </w:numPr>
      </w:pPr>
      <w:r>
        <w:rPr>
          <w:lang w:val="es-ES"/>
        </w:rPr>
        <w:t xml:space="preserve">Conexión de red de equipos.</w:t>
      </w:r>
    </w:p>
    <w:p>
      <w:pPr>
        <w:pStyle w:val="Compact"/>
        <w:numPr>
          <w:ilvl w:val="0"/>
          <w:numId w:val="1008"/>
        </w:numPr>
      </w:pPr>
      <w:r>
        <w:rPr>
          <w:lang w:val="es-ES"/>
        </w:rPr>
        <w:t xml:space="preserve">Diagrama de red nivel 1 (global y por habitación)</w:t>
      </w:r>
    </w:p>
    <w:p>
      <w:pPr>
        <w:pStyle w:val="Compact"/>
        <w:numPr>
          <w:ilvl w:val="0"/>
          <w:numId w:val="1008"/>
        </w:numPr>
      </w:pPr>
      <w:r>
        <w:rPr>
          <w:lang w:val="es-ES"/>
        </w:rPr>
        <w:t xml:space="preserve">Diagrama lógico de nivel 2 y 3 (VLAN, direccionamiento, enrutamiento, firewall)</w:t>
      </w:r>
    </w:p>
    <w:p>
      <w:pPr>
        <w:pStyle w:val="Compact"/>
        <w:numPr>
          <w:ilvl w:val="0"/>
          <w:numId w:val="1008"/>
        </w:numPr>
      </w:pPr>
      <w:r>
        <w:rPr>
          <w:lang w:val="es-ES"/>
        </w:rPr>
        <w:t xml:space="preserve">Dimensionamiento y escalabilidad</w:t>
      </w:r>
    </w:p>
    <w:p>
      <w:pPr>
        <w:pStyle w:val="Compact"/>
        <w:numPr>
          <w:ilvl w:val="0"/>
          <w:numId w:val="1008"/>
        </w:numPr>
      </w:pPr>
      <w:r>
        <w:rPr>
          <w:lang w:val="es-ES"/>
        </w:rPr>
        <w:t xml:space="preserve">Planes de direccionamiento IP y VLAN</w:t>
      </w:r>
    </w:p>
    <w:p>
      <w:pPr>
        <w:pStyle w:val="Compact"/>
        <w:numPr>
          <w:ilvl w:val="0"/>
          <w:numId w:val="1008"/>
        </w:numPr>
      </w:pPr>
      <w:r>
        <w:rPr>
          <w:lang w:val="es-ES"/>
        </w:rPr>
        <w:t xml:space="preserve">Elementos de configuración específicos</w:t>
      </w:r>
    </w:p>
    <w:p>
      <w:pPr>
        <w:pStyle w:val="Compact"/>
        <w:numPr>
          <w:ilvl w:val="0"/>
          <w:numId w:val="1008"/>
        </w:numPr>
      </w:pPr>
      <w:r>
        <w:rPr>
          <w:lang w:val="es-ES"/>
        </w:rPr>
        <w:t xml:space="preserve">Matrices de flujo a puertos TCP/UDP</w:t>
      </w:r>
    </w:p>
    <w:p>
      <w:pPr>
        <w:pStyle w:val="Compact"/>
        <w:numPr>
          <w:ilvl w:val="0"/>
          <w:numId w:val="1008"/>
        </w:numPr>
      </w:pPr>
      <w:r>
        <w:rPr>
          <w:lang w:val="es-ES"/>
        </w:rPr>
        <w:t xml:space="preserve">Escenarios de conmutación por error y recuperación</w:t>
      </w:r>
    </w:p>
    <w:p>
      <w:pPr>
        <w:pStyle w:val="Compact"/>
        <w:numPr>
          <w:ilvl w:val="0"/>
          <w:numId w:val="1008"/>
        </w:numPr>
      </w:pPr>
      <w:r>
        <w:rPr>
          <w:lang w:val="es-ES"/>
        </w:rPr>
        <w:t xml:space="preserve">Apéndices</w:t>
      </w:r>
    </w:p>
    <w:p>
      <w:r>
        <w:pict>
          <v:rect style="width:0;height:1.5pt" o:hralign="center" o:hrstd="t" o:hr="t"/>
        </w:pict>
      </w:r>
    </w:p>
    <w:bookmarkEnd w:id="38"/>
    <w:bookmarkStart w:id="44" w:name="X5b252b61ef14d4c86310f691aaa66fb74d34724"/>
    <w:p>
      <w:pPr>
        <w:pStyle w:val="Heading2"/>
        <w:keepNext/>
        <w:keepLines/>
      </w:pPr>
      <w:r>
        <w:rPr>
          <w:color w:val="000000"/>
          <w:lang w:val="es-ES"/>
        </w:rPr>
        <w:t xml:space="preserve">1. Objeto y alcance</w:t>
      </w:r>
    </w:p>
    <w:bookmarkStart w:id="39" w:name="Xe275831557d2fd2f24615741920422f5a453ba0"/>
    <w:p>
      <w:pPr>
        <w:pStyle w:val="Heading3"/>
        <w:keepNext/>
        <w:keepLines/>
      </w:pPr>
      <w:r>
        <w:rPr>
          <w:color w:val="000000"/>
          <w:lang w:val="es-ES"/>
        </w:rPr>
        <w:t xml:space="preserve">1.1 Objeto del documento</w:t>
      </w:r>
    </w:p>
    <w:p>
      <w:pPr>
        <w:pStyle w:val="FirstParagraph"/>
      </w:pPr>
      <w:r>
        <w:rPr>
          <w:lang w:val="es-ES"/>
        </w:rPr>
        <w:t xml:space="preserve">Este Archivo de Diseño Detallado (DCD) describe la arquitectura técnica propuesta para la instalación de la plataforma inteligente de transcripción de audio TranscribIA </w:t>
      </w:r>
      <w:r>
        <w:rPr>
          <w:lang w:val="es-ES"/>
        </w:rPr>
        <w:t xml:space="preserve"/>
      </w:r>
      <w:r>
        <w:rPr>
          <w:b/>
          <w:bCs/>
          <w:lang w:val="es-ES"/>
        </w:rPr>
        <w:t xml:space="preserve">dentro de </w:t>
      </w:r>
      <w:r>
        <w:rPr>
          <w:lang w:val="es-ES"/>
        </w:rPr>
        <w:t xml:space="preserve"/>
      </w:r>
      <w:r>
        <w:rPr>
          <w:lang w:val="es-ES"/>
        </w:rPr>
        <w:t xml:space="preserve">la infraestructura del Cliente, en modo aislado </w:t>
      </w:r>
      <w:r>
        <w:rPr>
          <w:lang w:val="es-ES"/>
        </w:rPr>
        <w:t xml:space="preserve"/>
      </w:r>
      <w:r>
        <w:rPr>
          <w:b/>
          <w:bCs/>
          <w:lang w:val="es-ES"/>
        </w:rPr>
        <w:t xml:space="preserve">en las instalaciones </w:t>
      </w:r>
      <w:r>
        <w:rPr>
          <w:lang w:val="es-ES"/>
        </w:rPr>
        <w:t xml:space="preserve"/>
      </w:r>
      <w:r>
        <w:rPr>
          <w:lang w:val="es-ES"/>
        </w:rPr>
        <w:t xml:space="preserve">(variante “nube cero”).</w:t>
      </w:r>
    </w:p>
    <w:p>
      <w:pPr>
        <w:pStyle w:val="BodyText"/>
      </w:pPr>
      <w:r>
        <w:rPr>
          <w:lang w:val="es-ES"/>
        </w:rPr>
        <w:t xml:space="preserve">Constituye el documento de referencia para:</w:t>
      </w:r>
    </w:p>
    <w:p>
      <w:pPr>
        <w:pStyle w:val="Compact"/>
        <w:numPr>
          <w:ilvl w:val="0"/>
          <w:numId w:val="1009"/>
        </w:numPr>
      </w:pPr>
      <w:r>
        <w:rPr>
          <w:lang w:val="es-ES"/>
        </w:rPr>
        <w:t xml:space="preserve">validación de la arquitectura por parte del departamento de TI del Cliente antes de la implementación;</w:t>
      </w:r>
    </w:p>
    <w:p>
      <w:pPr>
        <w:pStyle w:val="Compact"/>
        <w:numPr>
          <w:ilvl w:val="0"/>
          <w:numId w:val="1009"/>
        </w:numPr>
      </w:pPr>
      <w:r>
        <w:rPr>
          <w:lang w:val="es-ES"/>
        </w:rPr>
        <w:t xml:space="preserve">el dimensionamiento y adquisición de equipos;</w:t>
      </w:r>
    </w:p>
    <w:p>
      <w:pPr>
        <w:pStyle w:val="Compact"/>
        <w:numPr>
          <w:ilvl w:val="0"/>
          <w:numId w:val="1009"/>
        </w:numPr>
      </w:pPr>
      <w:r>
        <w:rPr>
          <w:lang w:val="es-ES"/>
        </w:rPr>
        <w:t xml:space="preserve">configuración de red y seguridad;</w:t>
      </w:r>
    </w:p>
    <w:p>
      <w:pPr>
        <w:pStyle w:val="Compact"/>
        <w:numPr>
          <w:ilvl w:val="0"/>
          <w:numId w:val="1009"/>
        </w:numPr>
      </w:pPr>
      <w:r>
        <w:rPr>
          <w:lang w:val="es-ES"/>
        </w:rPr>
        <w:t xml:space="preserve">la preparación del archivo de aceptación (ver </w:t>
      </w:r>
      <w:r>
        <w:rPr>
          <w:lang w:val="es-ES"/>
        </w:rPr>
        <w:t xml:space="preserve"/>
      </w:r>
      <w:r>
        <w:rPr>
          <w:rStyle w:val="VerbatimChar"/>
          <w:lang w:val="es-ES"/>
        </w:rPr>
        <w:t xml:space="preserve">03_Dossier_Qualification_Cahier_Recette.md</w:t>
      </w:r>
      <w:r>
        <w:rPr>
          <w:lang w:val="es-ES"/>
        </w:rPr>
        <w:t xml:space="preserve">);</w:t>
      </w:r>
    </w:p>
    <w:p>
      <w:pPr>
        <w:pStyle w:val="Compact"/>
        <w:numPr>
          <w:ilvl w:val="0"/>
          <w:numId w:val="1009"/>
        </w:numPr>
      </w:pPr>
      <w:r>
        <w:rPr>
          <w:lang w:val="es-ES"/>
        </w:rPr>
        <w:t xml:space="preserve">explotación actual (ver </w:t>
      </w:r>
      <w:r>
        <w:rPr>
          <w:lang w:val="es-ES"/>
        </w:rPr>
        <w:t xml:space="preserve"/>
      </w:r>
      <w:r>
        <w:rPr>
          <w:rStyle w:val="VerbatimChar"/>
          <w:lang w:val="es-ES"/>
        </w:rPr>
        <w:t xml:space="preserve">02_Dossier_Exploitation.md</w:t>
      </w:r>
      <w:r>
        <w:rPr>
          <w:lang w:val="es-ES"/>
        </w:rPr>
        <w:t xml:space="preserve">).</w:t>
      </w:r>
    </w:p>
    <w:bookmarkEnd w:id="39"/>
    <w:bookmarkStart w:id="40" w:name="X3e04d5c5bb33f9d4f89d9272aa70930dcf69dc0"/>
    <w:p>
      <w:pPr>
        <w:pStyle w:val="Heading3"/>
        <w:keepNext/>
        <w:keepLines/>
      </w:pPr>
      <w:r>
        <w:rPr>
          <w:color w:val="000000"/>
          <w:lang w:val="es-ES"/>
        </w:rPr>
        <w:t xml:space="preserve">1.2 Alcance funcional</w:t>
      </w:r>
    </w:p>
    <w:p>
      <w:pPr>
        <w:pStyle w:val="FirstParagraph"/>
      </w:pPr>
      <w:r>
        <w:rPr>
          <w:lang w:val="es-ES"/>
        </w:rPr>
        <w:t xml:space="preserve">TranscribIA es una plataforma de transcripción de audio inteligente que cubre el siguiente canal:</w:t>
      </w:r>
    </w:p>
    <w:p>
      <w:pPr>
        <w:pStyle w:val="Compact"/>
        <w:numPr>
          <w:ilvl w:val="0"/>
          <w:numId w:val="1010"/>
        </w:numPr>
      </w:pPr>
      <w:r>
        <w:rPr>
          <w:b/>
          <w:bCs/>
          <w:lang w:val="es-ES"/>
        </w:rPr>
        <w:t xml:space="preserve">Envío de archivos de </w:t>
      </w:r>
      <w:r>
        <w:rPr>
          <w:lang w:val="es-ES"/>
        </w:rPr>
        <w:t xml:space="preserve">audio </w:t>
      </w:r>
      <w:r>
        <w:rPr>
          <w:lang w:val="es-ES"/>
        </w:rPr>
        <w:t xml:space="preserve">(carga) por parte de usuarios autenticados;</w:t>
      </w:r>
    </w:p>
    <w:p>
      <w:pPr>
        <w:pStyle w:val="Compact"/>
        <w:numPr>
          <w:ilvl w:val="0"/>
          <w:numId w:val="1010"/>
        </w:numPr>
      </w:pPr>
      <w:r>
        <w:rPr>
          <w:b/>
          <w:bCs/>
          <w:lang w:val="es-ES"/>
        </w:rPr>
        <w:t xml:space="preserve">Transcripción y registro </w:t>
      </w:r>
      <w:r>
        <w:rPr>
          <w:lang w:val="es-ES"/>
        </w:rPr>
        <w:t xml:space="preserve"/>
      </w:r>
      <w:r>
        <w:rPr>
          <w:lang w:val="es-ES"/>
        </w:rPr>
        <w:t xml:space="preserve"/>
      </w:r>
      <w:r>
        <w:rPr>
          <w:lang w:val="es-ES"/>
        </w:rPr>
        <w:t xml:space="preserve"/>
      </w:r>
      <w:r>
        <w:rPr>
          <w:b/>
          <w:bCs/>
          <w:lang w:val="es-ES"/>
        </w:rPr>
        <w:t xml:space="preserve">automático </w:t>
      </w:r>
      <w:r>
        <w:rPr>
          <w:lang w:val="es-ES"/>
        </w:rPr>
        <w:t xml:space="preserve"/>
      </w:r>
      <w:r>
        <w:rPr>
          <w:lang w:val="es-ES"/>
        </w:rPr>
        <w:t xml:space="preserve">(separación de hablantes) a través de un servidor de transcripción GPU;</w:t>
      </w:r>
    </w:p>
    <w:p>
      <w:pPr>
        <w:pStyle w:val="Compact"/>
        <w:numPr>
          <w:ilvl w:val="0"/>
          <w:numId w:val="1010"/>
        </w:numPr>
      </w:pPr>
      <w:r>
        <w:rPr>
          <w:b/>
          <w:bCs/>
          <w:lang w:val="es-ES"/>
        </w:rPr>
        <w:t xml:space="preserve">Operación de IA </w:t>
      </w:r>
      <w:r>
        <w:rPr>
          <w:lang w:val="es-ES"/>
        </w:rPr>
        <w:t xml:space="preserve"/>
      </w:r>
      <w:r>
        <w:rPr>
          <w:lang w:val="es-ES"/>
        </w:rPr>
        <w:t xml:space="preserve">(corrección, resumen, actas, capítulos, sugerencia de identificación del orador) a través de un motor LLM;</w:t>
      </w:r>
    </w:p>
    <w:p>
      <w:pPr>
        <w:pStyle w:val="Compact"/>
        <w:numPr>
          <w:ilvl w:val="0"/>
          <w:numId w:val="1010"/>
        </w:numPr>
      </w:pPr>
      <w:r>
        <w:rPr>
          <w:b/>
          <w:bCs/>
          <w:lang w:val="es-ES"/>
        </w:rPr>
        <w:t xml:space="preserve">Exportaciones </w:t>
      </w:r>
      <w:r>
        <w:rPr>
          <w:lang w:val="es-ES"/>
        </w:rPr>
        <w:t xml:space="preserve"/>
      </w:r>
      <w:r>
        <w:rPr>
          <w:lang w:val="es-ES"/>
        </w:rPr>
        <w:t xml:space="preserve">en formato Word (DOCX);</w:t>
      </w:r>
    </w:p>
    <w:p>
      <w:pPr>
        <w:pStyle w:val="Compact"/>
        <w:numPr>
          <w:ilvl w:val="0"/>
          <w:numId w:val="1010"/>
        </w:numPr>
      </w:pPr>
      <w:r>
        <w:rPr>
          <w:b/>
          <w:bCs/>
          <w:lang w:val="es-ES"/>
        </w:rPr>
        <w:t xml:space="preserve">Administración </w:t>
      </w:r>
      <w:r>
        <w:rPr>
          <w:lang w:val="es-ES"/>
        </w:rPr>
        <w:t xml:space="preserve"/>
      </w:r>
      <w:r>
        <w:rPr>
          <w:lang w:val="es-ES"/>
        </w:rPr>
        <w:t xml:space="preserve">de múltiples organizaciones (multiinquilino), gestión de usuarios y roles, registro.</w:t>
      </w:r>
    </w:p>
    <w:p>
      <w:pPr>
        <w:pStyle w:val="FirstParagraph"/>
      </w:pPr>
      <w:r>
        <w:rPr>
          <w:lang w:val="es-ES"/>
        </w:rPr>
        <w:t xml:space="preserve">Formatos de audio admitidos: mp3, wav, ogg, m4a, flac, webm, mp4, avi, mkv, mov, wmv; tamaño máximo de unidad de </w:t>
      </w:r>
      <w:r>
        <w:rPr>
          <w:lang w:val="es-ES"/>
        </w:rPr>
        <w:t xml:space="preserve"/>
      </w:r>
      <w:r>
        <w:rPr>
          <w:b/>
          <w:bCs/>
          <w:lang w:val="es-ES"/>
        </w:rPr>
        <w:t xml:space="preserve">2500 </w:t>
      </w:r>
      <w:r>
        <w:rPr>
          <w:lang w:val="es-ES"/>
        </w:rPr>
        <w:t xml:space="preserve">MB.</w:t>
      </w:r>
    </w:p>
    <w:bookmarkEnd w:id="40"/>
    <w:bookmarkStart w:id="41" w:name="Xaf17094b5633c59fe59de3b6203b32014dc2390"/>
    <w:p>
      <w:pPr>
        <w:pStyle w:val="Heading3"/>
        <w:keepNext/>
        <w:keepLines/>
      </w:pPr>
      <w:r>
        <w:rPr>
          <w:color w:val="000000"/>
          <w:lang w:val="es-ES"/>
        </w:rPr>
        <w:t xml:space="preserve">1.3 Alcance técnico de la implementación local aislada</w:t>
      </w:r>
    </w:p>
    <w:p>
      <w:pPr>
        <w:pStyle w:val="FirstParagraph"/>
      </w:pPr>
      <w:r>
        <w:rPr>
          <w:lang w:val="es-ES"/>
        </w:rPr>
        <w:t xml:space="preserve">En la variante aislada elegida para el Cliente, </w:t>
      </w:r>
      <w:r>
        <w:rPr>
          <w:lang w:val="es-ES"/>
        </w:rPr>
        <w:t xml:space="preserve"/>
      </w:r>
      <w:r>
        <w:rPr>
          <w:b/>
          <w:bCs/>
          <w:lang w:val="es-ES"/>
        </w:rPr>
        <w:t xml:space="preserve">todos los componentes </w:t>
      </w:r>
      <w:r>
        <w:rPr>
          <w:lang w:val="es-ES"/>
        </w:rPr>
        <w:t xml:space="preserve"/>
      </w:r>
      <w:r>
        <w:rPr>
          <w:lang w:val="es-ES"/>
        </w:rPr>
        <w:t xml:space="preserve">se ejecutan dentro de la infraestructura del Cliente:</w:t>
      </w:r>
    </w:p>
    <w:p>
      <w:pPr>
        <w:pStyle w:val="Compact"/>
        <w:numPr>
          <w:ilvl w:val="0"/>
          <w:numId w:val="1011"/>
        </w:numPr>
      </w:pPr>
      <w:r>
        <w:rPr>
          <w:lang w:val="es-ES"/>
        </w:rPr>
        <w:t xml:space="preserve">la aplicación (backend Laravel/PHP-FPM, trabajadores de cola, programador, servidor WebSocket, frontend, proxy inverso);</w:t>
      </w:r>
    </w:p>
    <w:p>
      <w:pPr>
        <w:pStyle w:val="Compact"/>
        <w:numPr>
          <w:ilvl w:val="0"/>
          <w:numId w:val="1011"/>
        </w:numPr>
      </w:pPr>
      <w:r>
        <w:rPr>
          <w:lang w:val="es-ES"/>
        </w:rPr>
        <w:t xml:space="preserve">la base de datos PostgreSQL y el caché/archivo de Redis;</w:t>
      </w:r>
    </w:p>
    <w:p>
      <w:pPr>
        <w:pStyle w:val="Compact"/>
        <w:numPr>
          <w:ilvl w:val="0"/>
          <w:numId w:val="1011"/>
        </w:numPr>
      </w:pPr>
      <w:r>
        <w:rPr>
          <w:lang w:val="es-ES"/>
        </w:rPr>
        <w:t xml:space="preserve">Antivirus ClamAV;</w:t>
      </w:r>
    </w:p>
    <w:p>
      <w:pPr>
        <w:pStyle w:val="Compact"/>
        <w:numPr>
          <w:ilvl w:val="0"/>
          <w:numId w:val="1011"/>
        </w:numPr>
      </w:pPr>
      <w:r>
        <w:rPr>
          <w:lang w:val="es-ES"/>
        </w:rPr>
        <w:t xml:space="preserve">el </w:t>
      </w:r>
      <w:r>
        <w:rPr>
          <w:lang w:val="es-ES"/>
        </w:rPr>
        <w:t xml:space="preserve"/>
      </w:r>
      <w:r>
        <w:rPr>
          <w:b/>
          <w:bCs/>
          <w:lang w:val="es-ES"/>
        </w:rPr>
        <w:t xml:space="preserve">servidor de transcripción </w:t>
      </w:r>
      <w:r>
        <w:rPr>
          <w:lang w:val="es-ES"/>
        </w:rPr>
        <w:t xml:space="preserve">GPU </w:t>
      </w:r>
      <w:r>
        <w:rPr>
          <w:lang w:val="es-ES"/>
        </w:rPr>
        <w:t xml:space="preserve">(transcripción + diarización, ejecución local);</w:t>
      </w:r>
    </w:p>
    <w:p>
      <w:pPr>
        <w:pStyle w:val="Compact"/>
        <w:numPr>
          <w:ilvl w:val="0"/>
          <w:numId w:val="1011"/>
        </w:numPr>
      </w:pPr>
      <w:r>
        <w:rPr>
          <w:lang w:val="es-ES"/>
        </w:rPr>
        <w:t xml:space="preserve">el </w:t>
      </w:r>
      <w:r>
        <w:rPr>
          <w:lang w:val="es-ES"/>
        </w:rPr>
        <w:t xml:space="preserve"/>
      </w:r>
      <w:r>
        <w:rPr>
          <w:b/>
          <w:bCs/>
          <w:lang w:val="es-ES"/>
        </w:rPr>
        <w:t xml:space="preserve">motor LLM autohospedado: </w:t>
      </w:r>
      <w:r>
        <w:rPr>
          <w:lang w:val="es-ES"/>
        </w:rPr>
        <w:t xml:space="preserve"/>
      </w:r>
      <w:r>
        <w:rPr>
          <w:lang w:val="es-ES"/>
        </w:rPr>
        <w:t xml:space="preserve">servidor </w:t>
      </w:r>
      <w:r>
        <w:rPr>
          <w:lang w:val="es-ES"/>
        </w:rPr>
        <w:t xml:space="preserve">vLLM </w:t>
      </w:r>
      <w:r>
        <w:rPr>
          <w:b/>
          <w:bCs/>
          <w:lang w:val="es-ES"/>
        </w:rPr>
        <w:t xml:space="preserve"/>
      </w:r>
      <w:r>
        <w:rPr>
          <w:lang w:val="es-ES"/>
        </w:rPr>
        <w:t xml:space="preserve">que </w:t>
      </w:r>
      <w:r>
        <w:rPr>
          <w:lang w:val="es-ES"/>
        </w:rPr>
        <w:t xml:space="preserve">ejecuta un modelo </w:t>
      </w:r>
      <w:r>
        <w:rPr>
          <w:lang w:val="es-ES"/>
        </w:rPr>
        <w:t xml:space="preserve">Qwen </w:t>
      </w:r>
      <w:r>
        <w:rPr>
          <w:b/>
          <w:bCs/>
          <w:lang w:val="es-ES"/>
        </w:rPr>
        <w:t xml:space="preserve">3.6 o Mistral de peso abierto </w:t>
      </w:r>
      <w:r>
        <w:rPr>
          <w:lang w:val="es-ES"/>
        </w:rPr>
        <w:t xml:space="preserve"/>
      </w:r>
      <w:r>
        <w:rPr>
          <w:rStyle w:val="VerbatimChar"/>
          <w:lang w:val="es-ES"/>
        </w:rPr>
        <w:t xml:space="preserve">[versiones exactas por confirmar], </w:t>
      </w:r>
      <w:r>
        <w:rPr>
          <w:lang w:val="es-ES"/>
        </w:rPr>
        <w:t xml:space="preserve">expuesto en el punto final local (tipo de puerto 8000/TCP), a través de la funcionalidad "Configuración LLM por organización" entregada en v1.7.0 (se admite URL autohospedada, con protección anti-SSRF; cada organización puede definir sus propias rutas LLM).</w:t>
      </w:r>
    </w:p>
    <w:p>
      <w:pPr>
        <w:pStyle w:val="FirstParagraph"/>
      </w:pPr>
      <w:r>
        <w:rPr>
          <w:b/>
          <w:bCs/>
          <w:lang w:val="es-ES"/>
        </w:rPr>
        <w:t xml:space="preserve">Consecuencia: </w:t>
      </w:r>
      <w:r>
        <w:rPr>
          <w:lang w:val="es-ES"/>
        </w:rPr>
        <w:t xml:space="preserve"/>
      </w:r>
      <w:r>
        <w:rPr>
          <w:lang w:val="es-ES"/>
        </w:rPr>
        <w:t xml:space="preserve">no se requiere ningún flujo de Internet saliente para el funcionamiento nominal. Es esta variante la que forma la base de la declaración "sin datos en la nube".</w:t>
      </w:r>
    </w:p>
    <w:bookmarkEnd w:id="41"/>
    <w:bookmarkStart w:id="42" w:name="Xf1edc98743074e07ae09cbf32fddc16a46daabd"/>
    <w:p>
      <w:pPr>
        <w:pStyle w:val="Heading3"/>
        <w:keepNext/>
        <w:keepLines/>
      </w:pPr>
      <w:r>
        <w:rPr>
          <w:color w:val="000000"/>
          <w:lang w:val="es-ES"/>
        </w:rPr>
        <w:t xml:space="preserve">1.4 Fuera del alcance</w:t>
      </w:r>
    </w:p>
    <w:p>
      <w:pPr>
        <w:pStyle w:val="Compact"/>
        <w:numPr>
          <w:ilvl w:val="0"/>
          <w:numId w:val="1012"/>
        </w:numPr>
      </w:pPr>
      <w:r>
        <w:rPr>
          <w:lang w:val="es-ES"/>
        </w:rPr>
        <w:t xml:space="preserve">El suministro de enlaces de red entre habitaciones, equipos activos (switches, enrutadores, firewalls) y cableado, que son responsabilidad del Cliente.</w:t>
      </w:r>
    </w:p>
    <w:p>
      <w:pPr>
        <w:pStyle w:val="Compact"/>
        <w:numPr>
          <w:ilvl w:val="0"/>
          <w:numId w:val="1012"/>
        </w:numPr>
      </w:pPr>
      <w:r>
        <w:rPr>
          <w:lang w:val="es-ES"/>
        </w:rPr>
        <w:t xml:space="preserve">El directorio de autenticación externo (LDAP/AD/SSO): no lo requiere TranscribIA como estándar (cuentas administradas internamente). Una posible integración es [PARA COMPLETAR: </w:t>
      </w:r>
      <w:r>
        <w:rPr>
          <w:lang w:val="es-ES"/>
        </w:rPr>
        <w:t xml:space="preserve"/>
      </w:r>
      <w:r>
        <w:rPr>
          <w:rStyle w:val="VerbatimChar"/>
          <w:lang w:val="es-ES"/>
        </w:rPr>
        <w:t xml:space="preserve">es necesario confirmar la integración de SSO con el departamento de </w:t>
      </w:r>
      <w:r>
        <w:rPr>
          <w:lang w:val="es-ES"/>
        </w:rPr>
        <w:t xml:space="preserve">TI].</w:t>
      </w:r>
    </w:p>
    <w:p>
      <w:pPr>
        <w:pStyle w:val="Compact"/>
        <w:numPr>
          <w:ilvl w:val="0"/>
          <w:numId w:val="1012"/>
        </w:numPr>
      </w:pPr>
      <w:r>
        <w:rPr>
          <w:lang w:val="es-ES"/>
        </w:rPr>
        <w:t xml:space="preserve">Provisión de estaciones de trabajo para usuarios finales.</w:t>
      </w:r>
    </w:p>
    <w:p>
      <w:pPr>
        <w:pStyle w:val="Compact"/>
        <w:numPr>
          <w:ilvl w:val="0"/>
          <w:numId w:val="1012"/>
        </w:numPr>
      </w:pPr>
      <w:r>
        <w:rPr>
          <w:lang w:val="es-ES"/>
        </w:rPr>
        <w:t xml:space="preserve">Procedimientos de operación y aceptación, que son objeto de documentos específicos.</w:t>
      </w:r>
    </w:p>
    <w:bookmarkEnd w:id="42"/>
    <w:bookmarkStart w:id="43" w:name="Xbef27973ca9f22ac65c3c2f5a6f14aaa8be9b27"/>
    <w:p>
      <w:pPr>
        <w:pStyle w:val="Heading3"/>
        <w:keepNext/>
        <w:keepLines/>
      </w:pPr>
      <w:r>
        <w:rPr>
          <w:color w:val="000000"/>
          <w:lang w:val="es-ES"/>
        </w:rPr>
        <w:t xml:space="preserve">1.5 Terminología del sitio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Término</w:t>
            </w:r>
          </w:p>
        </w:tc>
        <w:tc>
          <w:tcPr/>
          <w:p>
            <w:pPr>
              <w:pStyle w:val="Compact"/>
            </w:pPr>
            <w:r>
              <w:rPr>
                <w:lang w:val="es-ES"/>
              </w:rPr>
              <w:t xml:space="preserve">Significado</w:t>
            </w:r>
          </w:p>
        </w:tc>
      </w:tr>
      <w:tr>
        <w:trPr>
          <w:cantSplit/>
        </w:trPr>
        <w:tc>
          <w:tcPr/>
          <w:p>
            <w:pPr>
              <w:pStyle w:val="Compact"/>
            </w:pPr>
            <w:r>
              <w:rPr>
                <w:b/>
                <w:bCs/>
                <w:lang w:val="es-ES"/>
              </w:rPr>
              <w:t xml:space="preserve">Sala A (sitio principal)</w:t>
            </w:r>
          </w:p>
        </w:tc>
        <w:tc>
          <w:tcPr/>
          <w:p>
            <w:pPr>
              <w:pStyle w:val="Compact"/>
            </w:pPr>
            <w:r>
              <w:rPr>
                <w:lang w:val="es-ES"/>
              </w:rPr>
              <w:t xml:space="preserve">Primera sala de servidores del cliente: propuesta como sitio </w:t>
            </w:r>
            <w:r>
              <w:rPr>
                <w:lang w:val="es-ES"/>
              </w:rPr>
              <w:t xml:space="preserve"/>
            </w:r>
            <w:r>
              <w:rPr>
                <w:b/>
                <w:bCs/>
                <w:lang w:val="es-ES"/>
              </w:rPr>
              <w:t xml:space="preserve">activo </w:t>
            </w:r>
            <w:r>
              <w:rPr>
                <w:lang w:val="es-ES"/>
              </w:rPr>
              <w:t xml:space="preserve"/>
            </w:r>
            <w:r>
              <w:rPr>
                <w:lang w:val="es-ES"/>
              </w:rPr>
              <w:t xml:space="preserve">(producción)</w:t>
            </w:r>
          </w:p>
        </w:tc>
      </w:tr>
      <w:tr>
        <w:trPr>
          <w:cantSplit/>
        </w:trPr>
        <w:tc>
          <w:tcPr/>
          <w:p>
            <w:pPr>
              <w:pStyle w:val="Compact"/>
            </w:pPr>
            <w:r>
              <w:rPr>
                <w:b/>
                <w:bCs/>
                <w:lang w:val="es-ES"/>
              </w:rPr>
              <w:t xml:space="preserve">Sala B (sitio de respaldo)</w:t>
            </w:r>
          </w:p>
        </w:tc>
        <w:tc>
          <w:tcPr/>
          <w:p>
            <w:pPr>
              <w:pStyle w:val="Compact"/>
            </w:pPr>
            <w:r>
              <w:rPr>
                <w:lang w:val="es-ES"/>
              </w:rPr>
              <w:t xml:space="preserve">Segunda sala de servidores del cliente: ofrecida como sitio de </w:t>
            </w:r>
            <w:r>
              <w:rPr>
                <w:lang w:val="es-ES"/>
              </w:rPr>
              <w:t xml:space="preserve"/>
            </w:r>
            <w:r>
              <w:rPr>
                <w:b/>
                <w:bCs/>
                <w:lang w:val="es-ES"/>
              </w:rPr>
              <w:t xml:space="preserve">respaldo pasivo</w:t>
            </w:r>
          </w:p>
        </w:tc>
      </w:tr>
      <w:tr>
        <w:trPr>
          <w:cantSplit/>
        </w:trPr>
        <w:tc>
          <w:tcPr/>
          <w:p>
            <w:pPr>
              <w:pStyle w:val="Compact"/>
            </w:pPr>
            <w:r>
              <w:rPr>
                <w:lang w:val="es-ES"/>
              </w:rPr>
              <w:t xml:space="preserve">VLAN</w:t>
            </w:r>
          </w:p>
        </w:tc>
        <w:tc>
          <w:tcPr/>
          <w:p>
            <w:pPr>
              <w:pStyle w:val="Compact"/>
            </w:pPr>
            <w:r>
              <w:rPr>
                <w:lang w:val="es-ES"/>
              </w:rPr>
              <w:t xml:space="preserve">VLAN (segmentación de nivel 2)</w:t>
            </w:r>
          </w:p>
        </w:tc>
      </w:tr>
      <w:tr>
        <w:trPr>
          <w:cantSplit/>
        </w:trPr>
        <w:tc>
          <w:tcPr/>
          <w:p>
            <w:pPr>
              <w:pStyle w:val="Compact"/>
            </w:pPr>
            <w:r>
              <w:rPr>
                <w:lang w:val="es-ES"/>
              </w:rPr>
              <w:t xml:space="preserve">RPO</w:t>
            </w:r>
          </w:p>
        </w:tc>
        <w:tc>
          <w:tcPr/>
          <w:p>
            <w:pPr>
              <w:pStyle w:val="Compact"/>
            </w:pPr>
            <w:r>
              <w:rPr>
                <w:i/>
                <w:iCs/>
                <w:lang w:val="es-ES"/>
              </w:rPr>
              <w:t xml:space="preserve">Objetivo del punto de </w:t>
            </w:r>
            <w:r>
              <w:rPr>
                <w:lang w:val="es-ES"/>
              </w:rPr>
              <w:t xml:space="preserve"/>
            </w:r>
            <w:r>
              <w:rPr>
                <w:lang w:val="es-ES"/>
              </w:rPr>
              <w:t xml:space="preserve">recuperación: pérdida máxima de datos permitida</w:t>
            </w:r>
          </w:p>
        </w:tc>
      </w:tr>
      <w:tr>
        <w:trPr>
          <w:cantSplit/>
        </w:trPr>
        <w:tc>
          <w:tcPr/>
          <w:p>
            <w:pPr>
              <w:pStyle w:val="Compact"/>
            </w:pPr>
            <w:r>
              <w:rPr>
                <w:lang w:val="es-ES"/>
              </w:rPr>
              <w:t xml:space="preserve">RTO</w:t>
            </w:r>
          </w:p>
        </w:tc>
        <w:tc>
          <w:tcPr/>
          <w:p>
            <w:pPr>
              <w:pStyle w:val="Compact"/>
            </w:pPr>
            <w:r>
              <w:rPr>
                <w:i/>
                <w:iCs/>
                <w:lang w:val="es-ES"/>
              </w:rPr>
              <w:t xml:space="preserve">Objetivo de tiempo de </w:t>
            </w:r>
            <w:r>
              <w:rPr>
                <w:lang w:val="es-ES"/>
              </w:rPr>
              <w:t xml:space="preserve"/>
            </w:r>
            <w:r>
              <w:rPr>
                <w:lang w:val="es-ES"/>
              </w:rPr>
              <w:t xml:space="preserve">recuperación: tiempo máximo para restaurar el servicio</w:t>
            </w:r>
          </w:p>
        </w:tc>
      </w:tr>
      <w:tr>
        <w:trPr>
          <w:cantSplit/>
        </w:trPr>
        <w:tc>
          <w:tcPr/>
          <w:p>
            <w:pPr>
              <w:pStyle w:val="Compact"/>
            </w:pPr>
            <w:r>
              <w:rPr>
                <w:lang w:val="es-ES"/>
              </w:rPr>
              <w:t xml:space="preserve">Propietario/organización</w:t>
            </w:r>
          </w:p>
        </w:tc>
        <w:tc>
          <w:tcPr/>
          <w:p>
            <w:pPr>
              <w:pStyle w:val="Compact"/>
            </w:pPr>
            <w:r>
              <w:rPr>
                <w:lang w:val="es-ES"/>
              </w:rPr>
              <w:t xml:space="preserve">Espacio particionado de una entidad de cliente interna (esquema PostgreSQL dedicado)</w:t>
            </w:r>
          </w:p>
        </w:tc>
      </w:tr>
    </w:tbl>
    <w:p>
      <w:r>
        <w:pict>
          <v:rect style="width:0;height:1.5pt" o:hralign="center" o:hrstd="t" o:hr="t"/>
        </w:pict>
      </w:r>
    </w:p>
    <w:bookmarkEnd w:id="43"/>
    <w:bookmarkEnd w:id="44"/>
    <w:bookmarkStart w:id="49" w:name="Xf97389b9150adb04abb5691c35359febb84ebc0"/>
    <w:p>
      <w:pPr>
        <w:pStyle w:val="Heading2"/>
        <w:keepNext/>
        <w:keepLines/>
      </w:pPr>
      <w:r>
        <w:rPr>
          <w:color w:val="000000"/>
          <w:lang w:val="es-ES"/>
        </w:rPr>
        <w:t xml:space="preserve">2. Arquitectura de alto nivel (técnico-funcional y de seguridad)</w:t>
      </w:r>
    </w:p>
    <w:bookmarkStart w:id="45" w:name="X7fbda49b87906c87bb24ccbc1b2ce06fd32cddf"/>
    <w:p>
      <w:pPr>
        <w:pStyle w:val="Heading3"/>
        <w:keepNext/>
        <w:keepLines/>
      </w:pPr>
      <w:r>
        <w:rPr>
          <w:color w:val="000000"/>
          <w:lang w:val="es-ES"/>
        </w:rPr>
        <w:t xml:space="preserve">2.1 Principio general: Sala activa A / Sala de emergencia pasiva B</w:t>
      </w:r>
    </w:p>
    <w:p>
      <w:pPr>
        <w:pStyle w:val="FirstParagraph"/>
      </w:pPr>
      <w:r>
        <w:rPr>
          <w:lang w:val="es-ES"/>
        </w:rPr>
        <w:t xml:space="preserve">La arquitectura propuesta se basa en dos salas de servidores:</w:t>
      </w:r>
    </w:p>
    <w:p>
      <w:pPr>
        <w:pStyle w:val="Compact"/>
        <w:numPr>
          <w:ilvl w:val="0"/>
          <w:numId w:val="1013"/>
        </w:numPr>
      </w:pPr>
      <w:r>
        <w:rPr>
          <w:b/>
          <w:bCs/>
          <w:lang w:val="es-ES"/>
        </w:rPr>
        <w:t xml:space="preserve">Sala A: sitio activo: </w:t>
      </w:r>
      <w:r>
        <w:rPr>
          <w:lang w:val="es-ES"/>
        </w:rPr>
        <w:t xml:space="preserve"/>
      </w:r>
      <w:r>
        <w:rPr>
          <w:lang w:val="es-ES"/>
        </w:rPr>
        <w:t xml:space="preserve">alberga la instancia de producción completa de TranscribIA. Todos los usuarios son dirigidos allí en funcionamiento nominal.</w:t>
      </w:r>
    </w:p>
    <w:p>
      <w:pPr>
        <w:pStyle w:val="Compact"/>
        <w:numPr>
          <w:ilvl w:val="0"/>
          <w:numId w:val="1013"/>
        </w:numPr>
      </w:pPr>
      <w:r>
        <w:rPr>
          <w:b/>
          <w:bCs/>
          <w:lang w:val="es-ES"/>
        </w:rPr>
        <w:t xml:space="preserve">Sala B: sitio en espera pasivo: </w:t>
      </w:r>
      <w:r>
        <w:rPr>
          <w:lang w:val="es-ES"/>
        </w:rPr>
        <w:t xml:space="preserve"/>
      </w:r>
      <w:r>
        <w:rPr>
          <w:lang w:val="es-ES"/>
        </w:rPr>
        <w:t xml:space="preserve">alberga una instancia en espera, que </w:t>
      </w:r>
      <w:r>
        <w:rPr>
          <w:i/>
          <w:iCs/>
          <w:lang w:val="es-ES"/>
        </w:rPr>
        <w:t xml:space="preserve">se mantiene </w:t>
      </w:r>
      <w:r>
        <w:rPr>
          <w:lang w:val="es-ES"/>
        </w:rPr>
        <w:t xml:space="preserve">actualizada mediante la replicación continua de la base de datos y la sincronización del volumen de almacenamiento. Sólo se activa en caso de pérdida del sitio principal (failover) o para operaciones de mantenimiento planificadas.</w:t>
      </w:r>
    </w:p>
    <w:p>
      <w:pPr>
        <w:pStyle w:val="BlockText"/>
      </w:pPr>
      <w:r>
        <w:rPr>
          <w:b/>
          <w:bCs/>
          <w:lang w:val="es-ES"/>
        </w:rPr>
        <w:t xml:space="preserve">Elección de arquitectura propuesta: se validará durante </w:t>
      </w:r>
      <w:r>
        <w:rPr>
          <w:lang w:val="es-ES"/>
        </w:rPr>
        <w:t xml:space="preserve">la </w:t>
      </w:r>
      <w:r>
        <w:rPr>
          <w:lang w:val="es-ES"/>
        </w:rPr>
        <w:t xml:space="preserve">implementación. El modelo activo/pasivo se elige por su simplicidad operativa y control del riesgo de divergencia de datos (sin escritura simultánea en dos sitios). No se propone una variante activo/activo: impondría un mecanismo de resolución de conflictos multimaestro inadecuado para el modelo transaccional de la aplicación.</w:t>
      </w:r>
    </w:p>
    <w:bookmarkEnd w:id="45"/>
    <w:bookmarkStart w:id="46" w:name="X172404cb2009284406ca2678309e00a17b9a8c0"/>
    <w:p>
      <w:pPr>
        <w:pStyle w:val="Heading3"/>
        <w:keepNext/>
        <w:keepLines/>
      </w:pPr>
      <w:r>
        <w:rPr>
          <w:color w:val="000000"/>
          <w:lang w:val="es-ES"/>
        </w:rPr>
        <w:t xml:space="preserve">2.2 Vista técnico-funcional (macro)</w:t>
      </w:r>
    </w:p>
    <w:p>
      <w:pPr>
        <w:pStyle w:val="SourceCode"/>
      </w:pPr>
      <w:r>
        <w:rPr>
          <w:rStyle w:val="VerbatimChar"/>
          <w:rFonts w:ascii="Courier New" w:hAnsi="Courier New" w:eastAsia="Courier New" w:cs="Courier New"/>
          <w:sz w:val="20"/>
          <w:szCs w:val="20"/>
        </w:rPr>
        <w:t xml:space="preserve">USUARIOS DEL CLIENTE</w:t>
        <w:br/>
        <w:t xml:space="preserve">(puestos de trabajo / red ofimática)</w:t>
        <w:br/>
        <w:t xml:space="preserve">  | HTTPS 443</w:t>
        <w:br/>
        <w:t xml:space="preserve">  v</w:t>
        <w:br/>
        <w:t xml:space="preserve">VIP de aplicación (conmutación DNS / IP virtual)</w:t>
        <w:br/>
        <w:t xml:space="preserve">  |</w:t>
        <w:br/>
        <w:t xml:space="preserve">  |-- ACTIVO: SALA A</w:t>
        <w:br/>
        <w:t xml:space="preserve">  |     |-- Servidor de aplicaciones (stack Docker)</w:t>
        <w:br/>
        <w:t xml:space="preserve">  |     \-- Servidor GPU (transcripción + LLM local)</w:t>
        <w:br/>
        <w:t xml:space="preserve">  |</w:t>
        <w:br/>
        <w:t xml:space="preserve">  \-- RESPALDO (pasivo): SALA B</w:t>
        <w:br/>
        <w:t xml:space="preserve">        |-- Servidor de aplicaciones (standby)</w:t>
        <w:br/>
        <w:t xml:space="preserve">        \-- Servidor GPU (transcripción + LLM local)</w:t>
        <w:br/>
        <w:t xml:space="preserve">SALA A -&gt; SALA B: Replicación PostgreSQL (streaming asíncrono)</w:t>
        <w:br/>
        <w:t xml:space="preserve">SALA A -&gt; SALA B: Sincronización de almacenamiento</w:t>
      </w:r>
    </w:p>
    <w:p>
      <w:pPr>
        <w:pStyle w:val="FirstParagraph"/>
      </w:pPr>
      <w:r>
        <w:rPr>
          <w:i/>
          <w:iCs/>
          <w:lang w:val="es-ES"/>
        </w:rPr>
        <w:t xml:space="preserve">Este resumen se proporcionará en formato Microsoft Visio (.vsdx) durante la fase de implementación, complementado con elementos específicos del sitio.</w:t>
      </w:r>
    </w:p>
    <w:bookmarkEnd w:id="46"/>
    <w:bookmarkStart w:id="47" w:name="X7c2c88078952b3b1ed0c71eb735b13249232f3b"/>
    <w:p>
      <w:pPr>
        <w:pStyle w:val="Heading3"/>
        <w:keepNext/>
        <w:keepLines/>
      </w:pPr>
      <w:r>
        <w:rPr>
          <w:color w:val="000000"/>
          <w:lang w:val="es-ES"/>
        </w:rPr>
        <w:t xml:space="preserve">2.3 Componentes de la aplicación (pila TranscribIA)</w:t>
      </w:r>
    </w:p>
    <w:p>
      <w:pPr>
        <w:pStyle w:val="FirstParagraph"/>
      </w:pPr>
      <w:r>
        <w:rPr>
          <w:lang w:val="es-ES"/>
        </w:rPr>
        <w:t xml:space="preserve">La plataforma se entrega como una pila de contenedores orquestados por Docker Compose. Componentes y roles: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Componente</w:t>
            </w:r>
          </w:p>
        </w:tc>
        <w:tc>
          <w:tcPr/>
          <w:p>
            <w:pPr>
              <w:pStyle w:val="Compact"/>
            </w:pPr>
            <w:r>
              <w:rPr>
                <w:lang w:val="es-ES"/>
              </w:rPr>
              <w:t xml:space="preserve">Rol</w:t>
            </w:r>
          </w:p>
        </w:tc>
        <w:tc>
          <w:tcPr/>
          <w:p>
            <w:pPr>
              <w:pStyle w:val="Compact"/>
            </w:pPr>
            <w:r>
              <w:rPr>
                <w:lang w:val="es-ES"/>
              </w:rPr>
              <w:t xml:space="preserve">Puerto interno</w:t>
            </w:r>
          </w:p>
        </w:tc>
      </w:tr>
      <w:tr>
        <w:trPr>
          <w:cantSplit/>
        </w:trPr>
        <w:tc>
          <w:tcPr/>
          <w:p>
            <w:pPr>
              <w:pStyle w:val="Compact"/>
            </w:pPr>
            <w:r>
              <w:rPr>
                <w:b/>
                <w:bCs/>
                <w:lang w:val="es-ES"/>
              </w:rPr>
              <w:t xml:space="preserve">nginx</w:t>
            </w:r>
          </w:p>
        </w:tc>
        <w:tc>
          <w:tcPr/>
          <w:p>
            <w:pPr>
              <w:pStyle w:val="Compact"/>
            </w:pPr>
            <w:r>
              <w:rPr>
                <w:lang w:val="es-ES"/>
              </w:rPr>
              <w:t xml:space="preserve">Proxy inverso: punto de entrada HTTP(S), encabezados de seguridad, enrutamiento API/SPA/WebSocket</w:t>
            </w:r>
          </w:p>
        </w:tc>
        <w:tc>
          <w:tcPr/>
          <w:p>
            <w:pPr>
              <w:pStyle w:val="Compact"/>
            </w:pPr>
            <w:r>
              <w:rPr>
                <w:lang w:val="es-ES"/>
              </w:rPr>
              <w:t xml:space="preserve">80 (interno); exposición externa 443/80</w:t>
            </w:r>
          </w:p>
        </w:tc>
      </w:tr>
      <w:tr>
        <w:trPr>
          <w:cantSplit/>
        </w:trPr>
        <w:tc>
          <w:tcPr/>
          <w:p>
            <w:pPr>
              <w:pStyle w:val="Compact"/>
            </w:pPr>
            <w:r>
              <w:rPr>
                <w:b/>
                <w:bCs/>
                <w:lang w:val="es-ES"/>
              </w:rPr>
              <w:t xml:space="preserve">app</w:t>
            </w:r>
          </w:p>
        </w:tc>
        <w:tc>
          <w:tcPr/>
          <w:p>
            <w:pPr>
              <w:pStyle w:val="Compact"/>
            </w:pPr>
            <w:r>
              <w:rPr>
                <w:lang w:val="es-ES"/>
              </w:rPr>
              <w:t xml:space="preserve">Backend Laravel 12 / PHP-FPM 8.3: lógica empresarial, API REST (Sanctum)</w:t>
            </w:r>
          </w:p>
        </w:tc>
        <w:tc>
          <w:tcPr/>
          <w:p>
            <w:pPr>
              <w:pStyle w:val="Compact"/>
            </w:pPr>
            <w:r>
              <w:rPr>
                <w:lang w:val="es-ES"/>
              </w:rPr>
              <w:t xml:space="preserve">9000 (FastCGI)</w:t>
            </w:r>
          </w:p>
        </w:tc>
      </w:tr>
      <w:tr>
        <w:trPr>
          <w:cantSplit/>
        </w:trPr>
        <w:tc>
          <w:tcPr/>
          <w:p>
            <w:pPr>
              <w:pStyle w:val="Compact"/>
            </w:pPr>
            <w:r>
              <w:rPr>
                <w:b/>
                <w:bCs/>
                <w:lang w:val="es-ES"/>
              </w:rPr>
              <w:t xml:space="preserve">queue</w:t>
            </w:r>
          </w:p>
        </w:tc>
        <w:tc>
          <w:tcPr/>
          <w:p>
            <w:pPr>
              <w:pStyle w:val="Compact"/>
            </w:pPr>
            <w:r>
              <w:rPr>
                <w:lang w:val="es-ES"/>
              </w:rPr>
              <w:t xml:space="preserve">Trabajador de cola (archivos </w:t>
            </w:r>
            <w:r>
              <w:rPr>
                <w:lang w:val="es-ES"/>
              </w:rPr>
              <w:t xml:space="preserve"/>
            </w:r>
            <w:r>
              <w:rPr>
                <w:rStyle w:val="VerbatimChar"/>
                <w:lang w:val="es-ES"/>
              </w:rPr>
              <w:t xml:space="preserve">default</w:t>
            </w:r>
            <w:r>
              <w:rPr>
                <w:lang w:val="es-ES"/>
              </w:rPr>
              <w:t xml:space="preserve">, </w:t>
            </w:r>
            <w:r>
              <w:rPr>
                <w:lang w:val="es-ES"/>
              </w:rPr>
              <w:t xml:space="preserve"/>
            </w:r>
            <w:r>
              <w:rPr>
                <w:rStyle w:val="VerbatimChar"/>
                <w:lang w:val="es-ES"/>
              </w:rPr>
              <w:t xml:space="preserve">exports</w:t>
            </w:r>
            <w:r>
              <w:rPr>
                <w:lang w:val="es-ES"/>
              </w:rPr>
              <w:t xml:space="preserve">)</w:t>
            </w:r>
          </w:p>
        </w:tc>
        <w:tc>
          <w:tcPr/>
          <w:p>
            <w:pPr>
              <w:pStyle w:val="Compact"/>
            </w:pPr>
            <w:r>
              <w:rPr>
                <w:lang w:val="es-ES"/>
              </w:rPr>
              <w:t xml:space="preserve">—</w:t>
            </w:r>
          </w:p>
        </w:tc>
      </w:tr>
      <w:tr>
        <w:trPr>
          <w:cantSplit/>
        </w:trPr>
        <w:tc>
          <w:tcPr/>
          <w:p>
            <w:pPr>
              <w:pStyle w:val="Compact"/>
            </w:pPr>
            <w:r>
              <w:rPr>
                <w:b/>
                <w:bCs/>
                <w:lang w:val="es-ES"/>
              </w:rPr>
              <w:t xml:space="preserve">queue-ai</w:t>
            </w:r>
          </w:p>
        </w:tc>
        <w:tc>
          <w:tcPr/>
          <w:p>
            <w:pPr>
              <w:pStyle w:val="Compact"/>
            </w:pPr>
            <w:r>
              <w:rPr>
                <w:lang w:val="es-ES"/>
              </w:rPr>
              <w:t xml:space="preserve">Trabajador dedicado a generaciones de IA (archivo </w:t>
            </w:r>
            <w:r>
              <w:rPr>
                <w:lang w:val="es-ES"/>
              </w:rPr>
              <w:t xml:space="preserve"/>
            </w:r>
            <w:r>
              <w:rPr>
                <w:rStyle w:val="VerbatimChar"/>
                <w:lang w:val="es-ES"/>
              </w:rPr>
              <w:t xml:space="preserve">ai</w:t>
            </w:r>
            <w:r>
              <w:rPr>
                <w:lang w:val="es-ES"/>
              </w:rPr>
              <w:t xml:space="preserve">)</w:t>
            </w:r>
          </w:p>
        </w:tc>
        <w:tc>
          <w:tcPr/>
          <w:p>
            <w:pPr>
              <w:pStyle w:val="Compact"/>
            </w:pPr>
            <w:r>
              <w:rPr>
                <w:lang w:val="es-ES"/>
              </w:rPr>
              <w:t xml:space="preserve">—</w:t>
            </w:r>
          </w:p>
        </w:tc>
      </w:tr>
      <w:tr>
        <w:trPr>
          <w:cantSplit/>
        </w:trPr>
        <w:tc>
          <w:tcPr/>
          <w:p>
            <w:pPr>
              <w:pStyle w:val="Compact"/>
            </w:pPr>
            <w:r>
              <w:rPr>
                <w:b/>
                <w:bCs/>
                <w:lang w:val="es-ES"/>
              </w:rPr>
              <w:t xml:space="preserve">queue-media</w:t>
            </w:r>
          </w:p>
        </w:tc>
        <w:tc>
          <w:tcPr/>
          <w:p>
            <w:pPr>
              <w:pStyle w:val="Compact"/>
            </w:pPr>
            <w:r>
              <w:rPr>
                <w:lang w:val="es-ES"/>
              </w:rPr>
              <w:t xml:space="preserve">Trabajador dedicado al procesamiento de medios: fusión de audio ffmpeg (archivo </w:t>
            </w:r>
            <w:r>
              <w:rPr>
                <w:lang w:val="es-ES"/>
              </w:rPr>
              <w:t xml:space="preserve"/>
            </w:r>
            <w:r>
              <w:rPr>
                <w:rStyle w:val="VerbatimChar"/>
                <w:lang w:val="es-ES"/>
              </w:rPr>
              <w:t xml:space="preserve">media</w:t>
            </w:r>
            <w:r>
              <w:rPr>
                <w:lang w:val="es-ES"/>
              </w:rPr>
              <w:t xml:space="preserve">)</w:t>
            </w:r>
          </w:p>
        </w:tc>
        <w:tc>
          <w:tcPr/>
          <w:p>
            <w:pPr>
              <w:pStyle w:val="Compact"/>
            </w:pPr>
            <w:r>
              <w:rPr>
                <w:lang w:val="es-ES"/>
              </w:rPr>
              <w:t xml:space="preserve">—</w:t>
            </w:r>
          </w:p>
        </w:tc>
      </w:tr>
      <w:tr>
        <w:trPr>
          <w:cantSplit/>
        </w:trPr>
        <w:tc>
          <w:tcPr/>
          <w:p>
            <w:pPr>
              <w:pStyle w:val="Compact"/>
            </w:pPr>
            <w:r>
              <w:rPr>
                <w:b/>
                <w:bCs/>
                <w:lang w:val="es-ES"/>
              </w:rPr>
              <w:t xml:space="preserve">scheduler</w:t>
            </w:r>
          </w:p>
        </w:tc>
        <w:tc>
          <w:tcPr/>
          <w:p>
            <w:pPr>
              <w:pStyle w:val="Compact"/>
            </w:pPr>
            <w:r>
              <w:rPr>
                <w:lang w:val="es-ES"/>
              </w:rPr>
              <w:t xml:space="preserve">Programador (tareas programadas tipo cron, </w:t>
            </w:r>
            <w:r>
              <w:rPr>
                <w:lang w:val="es-ES"/>
              </w:rPr>
              <w:t xml:space="preserve"/>
            </w:r>
            <w:r>
              <w:rPr>
                <w:rStyle w:val="VerbatimChar"/>
                <w:lang w:val="es-ES"/>
              </w:rPr>
              <w:t xml:space="preserve">schedule:run</w:t>
            </w:r>
            <w:r>
              <w:rPr>
                <w:lang w:val="es-ES"/>
              </w:rPr>
              <w:t xml:space="preserve"> </w:t>
            </w:r>
            <w:r>
              <w:rPr>
                <w:lang w:val="es-ES"/>
              </w:rPr>
              <w:t xml:space="preserve">cada 60 s)</w:t>
            </w:r>
          </w:p>
        </w:tc>
        <w:tc>
          <w:tcPr/>
          <w:p>
            <w:pPr>
              <w:pStyle w:val="Compact"/>
            </w:pPr>
            <w:r>
              <w:rPr>
                <w:lang w:val="es-ES"/>
              </w:rPr>
              <w:t xml:space="preserve">—</w:t>
            </w:r>
          </w:p>
        </w:tc>
      </w:tr>
      <w:tr>
        <w:trPr>
          <w:cantSplit/>
        </w:trPr>
        <w:tc>
          <w:tcPr/>
          <w:p>
            <w:pPr>
              <w:pStyle w:val="Compact"/>
            </w:pPr>
            <w:r>
              <w:rPr>
                <w:b/>
                <w:bCs/>
                <w:lang w:val="es-ES"/>
              </w:rPr>
              <w:t xml:space="preserve">reverb</w:t>
            </w:r>
          </w:p>
        </w:tc>
        <w:tc>
          <w:tcPr/>
          <w:p>
            <w:pPr>
              <w:pStyle w:val="Compact"/>
            </w:pPr>
            <w:r>
              <w:rPr>
                <w:lang w:val="es-ES"/>
              </w:rPr>
              <w:t xml:space="preserve">Servidor Laravel Reverb WebSocket: notificaciones en tiempo real</w:t>
            </w:r>
          </w:p>
        </w:tc>
        <w:tc>
          <w:tcPr/>
          <w:p>
            <w:pPr>
              <w:pStyle w:val="Compact"/>
            </w:pPr>
            <w:r>
              <w:rPr>
                <w:lang w:val="es-ES"/>
              </w:rPr>
              <w:t xml:space="preserve">8080</w:t>
            </w:r>
          </w:p>
        </w:tc>
      </w:tr>
      <w:tr>
        <w:trPr>
          <w:cantSplit/>
        </w:trPr>
        <w:tc>
          <w:tcPr/>
          <w:p>
            <w:pPr>
              <w:pStyle w:val="Compact"/>
            </w:pPr>
            <w:r>
              <w:rPr>
                <w:b/>
                <w:bCs/>
                <w:lang w:val="es-ES"/>
              </w:rPr>
              <w:t xml:space="preserve">frontend</w:t>
            </w:r>
          </w:p>
        </w:tc>
        <w:tc>
          <w:tcPr/>
          <w:p>
            <w:pPr>
              <w:pStyle w:val="Compact"/>
            </w:pPr>
            <w:r>
              <w:rPr>
                <w:lang w:val="es-ES"/>
              </w:rPr>
              <w:t xml:space="preserve">Interfaz React 19/TypeScript (compilación estática servida por nginx)</w:t>
            </w:r>
          </w:p>
        </w:tc>
        <w:tc>
          <w:tcPr/>
          <w:p>
            <w:pPr>
              <w:pStyle w:val="Compact"/>
            </w:pPr>
            <w:r>
              <w:rPr>
                <w:lang w:val="es-ES"/>
              </w:rPr>
              <w:t xml:space="preserve">5173</w:t>
            </w:r>
          </w:p>
        </w:tc>
      </w:tr>
      <w:tr>
        <w:trPr>
          <w:cantSplit/>
        </w:trPr>
        <w:tc>
          <w:tcPr/>
          <w:p>
            <w:pPr>
              <w:pStyle w:val="Compact"/>
            </w:pPr>
            <w:r>
              <w:rPr>
                <w:b/>
                <w:bCs/>
                <w:lang w:val="es-ES"/>
              </w:rPr>
              <w:t xml:space="preserve">postgres</w:t>
            </w:r>
          </w:p>
        </w:tc>
        <w:tc>
          <w:tcPr/>
          <w:p>
            <w:pPr>
              <w:pStyle w:val="Compact"/>
            </w:pPr>
            <w:r>
              <w:rPr>
                <w:lang w:val="es-ES"/>
              </w:rPr>
              <w:t xml:space="preserve">Base de datos PostgreSQL 16: esquema multiinquilino por organización</w:t>
            </w:r>
          </w:p>
        </w:tc>
        <w:tc>
          <w:tcPr/>
          <w:p>
            <w:pPr>
              <w:pStyle w:val="Compact"/>
            </w:pPr>
            <w:r>
              <w:rPr>
                <w:lang w:val="es-ES"/>
              </w:rPr>
              <w:t xml:space="preserve">5432 (127.0.0.1)</w:t>
            </w:r>
          </w:p>
        </w:tc>
      </w:tr>
      <w:tr>
        <w:trPr>
          <w:cantSplit/>
        </w:trPr>
        <w:tc>
          <w:tcPr/>
          <w:p>
            <w:pPr>
              <w:pStyle w:val="Compact"/>
            </w:pPr>
            <w:r>
              <w:rPr>
                <w:b/>
                <w:bCs/>
                <w:lang w:val="es-ES"/>
              </w:rPr>
              <w:t xml:space="preserve">redis</w:t>
            </w:r>
          </w:p>
        </w:tc>
        <w:tc>
          <w:tcPr/>
          <w:p>
            <w:pPr>
              <w:pStyle w:val="Compact"/>
            </w:pPr>
            <w:r>
              <w:rPr>
                <w:lang w:val="es-ES"/>
              </w:rPr>
              <w:t xml:space="preserve">Caché, sesiones, colas</w:t>
            </w:r>
          </w:p>
        </w:tc>
        <w:tc>
          <w:tcPr/>
          <w:p>
            <w:pPr>
              <w:pStyle w:val="Compact"/>
            </w:pPr>
            <w:r>
              <w:rPr>
                <w:lang w:val="es-ES"/>
              </w:rPr>
              <w:t xml:space="preserve">6379 (127.0.0.1)</w:t>
            </w:r>
          </w:p>
        </w:tc>
      </w:tr>
      <w:tr>
        <w:trPr>
          <w:cantSplit/>
        </w:trPr>
        <w:tc>
          <w:tcPr/>
          <w:p>
            <w:pPr>
              <w:pStyle w:val="Compact"/>
            </w:pPr>
            <w:r>
              <w:rPr>
                <w:b/>
                <w:bCs/>
                <w:lang w:val="es-ES"/>
              </w:rPr>
              <w:t xml:space="preserve">clamav</w:t>
            </w:r>
          </w:p>
        </w:tc>
        <w:tc>
          <w:tcPr/>
          <w:p>
            <w:pPr>
              <w:pStyle w:val="Compact"/>
            </w:pPr>
            <w:r>
              <w:rPr>
                <w:lang w:val="es-ES"/>
              </w:rPr>
              <w:t xml:space="preserve">Antivirus Sidecar: análisis de cada carga antes de escribir en el disco</w:t>
            </w:r>
          </w:p>
        </w:tc>
        <w:tc>
          <w:tcPr/>
          <w:p>
            <w:pPr>
              <w:pStyle w:val="Compact"/>
            </w:pPr>
            <w:r>
              <w:rPr>
                <w:lang w:val="es-ES"/>
              </w:rPr>
              <w:t xml:space="preserve">3310</w:t>
            </w:r>
          </w:p>
        </w:tc>
      </w:tr>
    </w:tbl>
    <w:p>
      <w:pPr>
        <w:pStyle w:val="BodyText"/>
      </w:pPr>
      <w:r>
        <w:rPr>
          <w:lang w:val="es-ES"/>
        </w:rPr>
        <w:t xml:space="preserve">Componentes adicionales específicos de la variante aislada:</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Componente</w:t>
            </w:r>
          </w:p>
        </w:tc>
        <w:tc>
          <w:tcPr/>
          <w:p>
            <w:pPr>
              <w:pStyle w:val="Compact"/>
            </w:pPr>
            <w:r>
              <w:rPr>
                <w:lang w:val="es-ES"/>
              </w:rPr>
              <w:t xml:space="preserve">Rol</w:t>
            </w:r>
          </w:p>
        </w:tc>
        <w:tc>
          <w:tcPr/>
          <w:p>
            <w:pPr>
              <w:pStyle w:val="Compact"/>
            </w:pPr>
            <w:r>
              <w:rPr>
                <w:lang w:val="es-ES"/>
              </w:rPr>
              <w:t xml:space="preserve">Puerto interno (indicativo)</w:t>
            </w:r>
          </w:p>
        </w:tc>
      </w:tr>
      <w:tr>
        <w:trPr>
          <w:cantSplit/>
        </w:trPr>
        <w:tc>
          <w:tcPr/>
          <w:p>
            <w:pPr>
              <w:pStyle w:val="Compact"/>
            </w:pPr>
            <w:r>
              <w:rPr>
                <w:b/>
                <w:bCs/>
                <w:lang w:val="es-ES"/>
              </w:rPr>
              <w:t xml:space="preserve">Servidor de transcripción GPU</w:t>
            </w:r>
          </w:p>
        </w:tc>
        <w:tc>
          <w:tcPr/>
          <w:p>
            <w:pPr>
              <w:pStyle w:val="Compact"/>
            </w:pPr>
            <w:r>
              <w:rPr>
                <w:lang w:val="es-ES"/>
              </w:rPr>
              <w:t xml:space="preserve">Transcripción (whisperX) + diarización (pyannote.audio): consulta la API de la aplicación en </w:t>
            </w:r>
            <w:r>
              <w:rPr>
                <w:lang w:val="es-ES"/>
              </w:rPr>
              <w:t xml:space="preserve"/>
            </w:r>
            <w:r>
              <w:rPr>
                <w:i/>
                <w:iCs/>
                <w:lang w:val="es-ES"/>
              </w:rPr>
              <w:t xml:space="preserve">extracción</w:t>
            </w:r>
          </w:p>
        </w:tc>
        <w:tc>
          <w:tcPr/>
          <w:p>
            <w:pPr>
              <w:pStyle w:val="Compact"/>
            </w:pPr>
            <w:r>
              <w:rPr>
                <w:lang w:val="es-ES"/>
              </w:rPr>
              <w:t xml:space="preserve">Cliente API 443</w:t>
            </w:r>
          </w:p>
        </w:tc>
      </w:tr>
      <w:tr>
        <w:trPr>
          <w:cantSplit/>
        </w:trPr>
        <w:tc>
          <w:tcPr/>
          <w:p>
            <w:pPr>
              <w:pStyle w:val="Compact"/>
            </w:pPr>
            <w:r>
              <w:rPr>
                <w:b/>
                <w:bCs/>
                <w:lang w:val="es-ES"/>
              </w:rPr>
              <w:t xml:space="preserve">Motor LLM local</w:t>
            </w:r>
          </w:p>
        </w:tc>
        <w:tc>
          <w:tcPr/>
          <w:p>
            <w:pPr>
              <w:pStyle w:val="Compact"/>
            </w:pPr>
            <w:r>
              <w:rPr>
                <w:lang w:val="es-ES"/>
              </w:rPr>
              <w:t xml:space="preserve">Inferencia LLM autohospedada: servidor vLLM, Qwen 3.6 de peso abierto o modelo Mistral </w:t>
            </w:r>
            <w:r>
              <w:rPr>
                <w:lang w:val="es-ES"/>
              </w:rPr>
              <w:t xml:space="preserve"/>
            </w:r>
            <w:r>
              <w:rPr>
                <w:rStyle w:val="VerbatimChar"/>
                <w:lang w:val="es-ES"/>
              </w:rPr>
              <w:t xml:space="preserve">[versiones por confirmar], </w:t>
            </w:r>
            <w:r>
              <w:rPr>
                <w:lang w:val="es-ES"/>
              </w:rPr>
              <w:t xml:space="preserve"/>
            </w:r>
            <w:r>
              <w:rPr>
                <w:lang w:val="es-ES"/>
              </w:rPr>
              <w:t xml:space="preserve">para funciones de IA</w:t>
            </w:r>
          </w:p>
        </w:tc>
        <w:tc>
          <w:tcPr/>
          <w:p>
            <w:pPr>
              <w:pStyle w:val="Compact"/>
            </w:pPr>
            <w:r>
              <w:rPr>
                <w:rStyle w:val="VerbatimChar"/>
                <w:lang w:val="es-ES"/>
              </w:rPr>
              <w:t xml:space="preserve">8000/TCP (vLLM)</w:t>
            </w:r>
            <w:r>
              <w:rPr>
                <w:lang w:val="es-ES"/>
              </w:rPr>
              <w:t xml:space="preserve"> </w:t>
            </w:r>
            <w:r>
              <w:rPr>
                <w:rStyle w:val="VerbatimChar"/>
                <w:lang w:val="es-ES"/>
              </w:rPr>
              <w:t xml:space="preserve">[por confirmar]</w:t>
            </w:r>
          </w:p>
        </w:tc>
      </w:tr>
    </w:tbl>
    <w:bookmarkEnd w:id="47"/>
    <w:bookmarkStart w:id="48" w:name="Xb0369ac646e7b8d075734a6eeb0e3529ecc4cf5"/>
    <w:p>
      <w:pPr>
        <w:pStyle w:val="Heading3"/>
        <w:keepNext/>
        <w:keepLines/>
      </w:pPr>
      <w:r>
        <w:rPr>
          <w:color w:val="000000"/>
          <w:lang w:val="es-ES"/>
        </w:rPr>
        <w:t xml:space="preserve">2.4 Vista de seguridad (macro)</w:t>
      </w:r>
    </w:p>
    <w:p>
      <w:pPr>
        <w:pStyle w:val="FirstParagraph"/>
      </w:pPr>
      <w:r>
        <w:rPr>
          <w:lang w:val="es-ES"/>
        </w:rPr>
        <w:t xml:space="preserve">La seguridad se basa en una defensa en profundidad, aplicada por el Cliente a su infraestructura (la operación on-premise coloca el control sobre los controles en el Cliente):</w:t>
      </w:r>
    </w:p>
    <w:p>
      <w:pPr>
        <w:pStyle w:val="Compact"/>
        <w:numPr>
          <w:ilvl w:val="0"/>
          <w:numId w:val="1014"/>
        </w:numPr>
      </w:pPr>
      <w:r>
        <w:rPr>
          <w:b/>
          <w:bCs/>
          <w:lang w:val="es-ES"/>
        </w:rPr>
        <w:t xml:space="preserve">Partición de red: </w:t>
      </w:r>
      <w:r>
        <w:rPr>
          <w:lang w:val="es-ES"/>
        </w:rPr>
        <w:t xml:space="preserve">segmentación </w:t>
      </w:r>
      <w:r>
        <w:rPr>
          <w:lang w:val="es-ES"/>
        </w:rPr>
        <w:t xml:space="preserve">de VLAN (servidores de aplicaciones, administración, almacenamiento/replicación); Los flujos entre segmentos son filtrados por el firewall del Cliente.</w:t>
      </w:r>
    </w:p>
    <w:p>
      <w:pPr>
        <w:pStyle w:val="Compact"/>
        <w:numPr>
          <w:ilvl w:val="0"/>
          <w:numId w:val="1014"/>
        </w:numPr>
      </w:pPr>
      <w:r>
        <w:rPr>
          <w:b/>
          <w:bCs/>
          <w:lang w:val="es-ES"/>
        </w:rPr>
        <w:t xml:space="preserve">Exposición mínima: </w:t>
      </w:r>
      <w:r>
        <w:rPr>
          <w:lang w:val="es-ES"/>
        </w:rPr>
        <w:t xml:space="preserve"/>
      </w:r>
      <w:r>
        <w:rPr>
          <w:lang w:val="es-ES"/>
        </w:rPr>
        <w:t xml:space="preserve">solo el puerto </w:t>
      </w:r>
      <w:r>
        <w:rPr>
          <w:lang w:val="es-ES"/>
        </w:rPr>
        <w:t xml:space="preserve"/>
      </w:r>
      <w:r>
        <w:rPr>
          <w:b/>
          <w:bCs/>
          <w:lang w:val="es-ES"/>
        </w:rPr>
        <w:t xml:space="preserve">443/TCP </w:t>
      </w:r>
      <w:r>
        <w:rPr>
          <w:lang w:val="es-ES"/>
        </w:rPr>
        <w:t xml:space="preserve"/>
      </w:r>
      <w:r>
        <w:rPr>
          <w:lang w:val="es-ES"/>
        </w:rPr>
        <w:t xml:space="preserve">(HTTPS) está expuesto a los usuarios. Los puertos de base de datos, caché, WebSocket interno, FastCGI y antivirus nunca se anuncian fuera del host/red del contenedor.</w:t>
      </w:r>
    </w:p>
    <w:p>
      <w:pPr>
        <w:pStyle w:val="Compact"/>
        <w:numPr>
          <w:ilvl w:val="0"/>
          <w:numId w:val="1014"/>
        </w:numPr>
      </w:pPr>
      <w:r>
        <w:rPr>
          <w:b/>
          <w:bCs/>
          <w:lang w:val="es-ES"/>
        </w:rPr>
        <w:t xml:space="preserve">Cifrado en tránsito: TLS </w:t>
      </w:r>
      <w:r>
        <w:rPr>
          <w:lang w:val="es-ES"/>
        </w:rPr>
        <w:t xml:space="preserve"/>
      </w:r>
      <w:r>
        <w:rPr>
          <w:lang w:val="es-ES"/>
        </w:rPr>
        <w:t xml:space="preserve">≥ 1.2 en el acceso del usuario; TLS interno recomendado para replicación entre habitaciones (consulte §11.4).</w:t>
      </w:r>
    </w:p>
    <w:p>
      <w:pPr>
        <w:pStyle w:val="Compact"/>
        <w:numPr>
          <w:ilvl w:val="0"/>
          <w:numId w:val="1014"/>
        </w:numPr>
      </w:pPr>
      <w:r>
        <w:rPr>
          <w:b/>
          <w:bCs/>
          <w:lang w:val="es-ES"/>
        </w:rPr>
        <w:t xml:space="preserve">Cifrado en reposo: copias </w:t>
      </w:r>
      <w:r>
        <w:rPr>
          <w:lang w:val="es-ES"/>
        </w:rPr>
        <w:t xml:space="preserve"/>
      </w:r>
      <w:r>
        <w:rPr>
          <w:lang w:val="es-ES"/>
        </w:rPr>
        <w:t xml:space="preserve">de seguridad cifradas sistemáticamente con </w:t>
      </w:r>
      <w:r>
        <w:rPr>
          <w:lang w:val="es-ES"/>
        </w:rPr>
        <w:t xml:space="preserve"/>
      </w:r>
      <w:r>
        <w:rPr>
          <w:rStyle w:val="VerbatimChar"/>
          <w:lang w:val="es-ES"/>
        </w:rPr>
        <w:t xml:space="preserve">age</w:t>
      </w:r>
      <w:r>
        <w:rPr>
          <w:lang w:val="es-ES"/>
        </w:rPr>
        <w:t xml:space="preserve"> </w:t>
      </w:r>
      <w:r>
        <w:rPr>
          <w:lang w:val="es-ES"/>
        </w:rPr>
        <w:t xml:space="preserve">(X25519 + ChaCha20-Poly1305) antes de cualquier almacenamiento secundario; cifrado del disco del sistema: </w:t>
      </w:r>
      <w:r>
        <w:rPr>
          <w:lang w:val="es-ES"/>
        </w:rPr>
        <w:t xml:space="preserve"/>
      </w:r>
      <w:r>
        <w:rPr>
          <w:b/>
          <w:bCs/>
          <w:lang w:val="es-ES"/>
        </w:rPr>
        <w:t xml:space="preserve">recomendación de implementación </w:t>
      </w:r>
      <w:r>
        <w:rPr>
          <w:lang w:val="es-ES"/>
        </w:rPr>
        <w:t xml:space="preserve"/>
      </w:r>
      <w:r>
        <w:rPr>
          <w:lang w:val="es-ES"/>
        </w:rPr>
        <w:t xml:space="preserve">dirigida al Cliente en su infraestructura (LUKS/FDE), que se decidirá según sus estándares.</w:t>
      </w:r>
    </w:p>
    <w:p>
      <w:pPr>
        <w:pStyle w:val="Compact"/>
        <w:numPr>
          <w:ilvl w:val="0"/>
          <w:numId w:val="1014"/>
        </w:numPr>
      </w:pPr>
      <w:r>
        <w:rPr>
          <w:b/>
          <w:bCs/>
          <w:lang w:val="es-ES"/>
        </w:rPr>
        <w:t xml:space="preserve">Autenticación y autorización: </w:t>
      </w:r>
      <w:r>
        <w:rPr>
          <w:lang w:val="es-ES"/>
        </w:rPr>
        <w:t xml:space="preserve">cuentas </w:t>
      </w:r>
      <w:r>
        <w:rPr>
          <w:lang w:val="es-ES"/>
        </w:rPr>
        <w:t xml:space="preserve">con nombre, contraseñas bcrypt (coste 12), 2FA TOTP (RFC 6238) configurable por rol, RBAC de 5 niveles, tokens de API Sanctum con hash SHA-256.</w:t>
      </w:r>
    </w:p>
    <w:p>
      <w:pPr>
        <w:pStyle w:val="Compact"/>
        <w:numPr>
          <w:ilvl w:val="0"/>
          <w:numId w:val="1014"/>
        </w:numPr>
      </w:pPr>
      <w:r>
        <w:rPr>
          <w:b/>
          <w:bCs/>
          <w:lang w:val="es-ES"/>
        </w:rPr>
        <w:t xml:space="preserve">Control de contenidos: </w:t>
      </w:r>
      <w:r>
        <w:rPr>
          <w:lang w:val="es-ES"/>
        </w:rPr>
        <w:t xml:space="preserve"/>
      </w:r>
      <w:r>
        <w:rPr>
          <w:lang w:val="es-ES"/>
        </w:rPr>
        <w:t xml:space="preserve">análisis antivirus ClamAV sistemático en cada carga (límite de 2 GB, rechazo + alerta, comportamiento </w:t>
      </w:r>
      <w:r>
        <w:rPr>
          <w:lang w:val="es-ES"/>
        </w:rPr>
        <w:t xml:space="preserve"/>
      </w:r>
      <w:r>
        <w:rPr>
          <w:i/>
          <w:iCs/>
          <w:lang w:val="es-ES"/>
        </w:rPr>
        <w:t xml:space="preserve">fail-open </w:t>
      </w:r>
      <w:r>
        <w:rPr>
          <w:lang w:val="es-ES"/>
        </w:rPr>
        <w:t xml:space="preserve"/>
      </w:r>
      <w:r>
        <w:rPr>
          <w:lang w:val="es-ES"/>
        </w:rPr>
        <w:t xml:space="preserve">registrado).</w:t>
      </w:r>
    </w:p>
    <w:p>
      <w:pPr>
        <w:pStyle w:val="Compact"/>
        <w:numPr>
          <w:ilvl w:val="0"/>
          <w:numId w:val="1014"/>
        </w:numPr>
      </w:pPr>
      <w:r>
        <w:rPr>
          <w:b/>
          <w:bCs/>
          <w:lang w:val="es-ES"/>
        </w:rPr>
        <w:t xml:space="preserve">Anti-SSRF: </w:t>
      </w:r>
      <w:r>
        <w:rPr>
          <w:lang w:val="es-ES"/>
        </w:rPr>
        <w:t xml:space="preserve"/>
      </w:r>
      <w:r>
        <w:rPr>
          <w:lang w:val="es-ES"/>
        </w:rPr>
        <w:t xml:space="preserve">protección de los endpoints LLM de la organización (validación de IP, fijación de DNS, bloqueo de rangos privados / metadata / loopback).</w:t>
      </w:r>
    </w:p>
    <w:p>
      <w:pPr>
        <w:pStyle w:val="Compact"/>
        <w:numPr>
          <w:ilvl w:val="0"/>
          <w:numId w:val="1014"/>
        </w:numPr>
      </w:pPr>
      <w:r>
        <w:rPr>
          <w:b/>
          <w:bCs/>
          <w:lang w:val="es-ES"/>
        </w:rPr>
        <w:t xml:space="preserve">Registro: registro </w:t>
      </w:r>
      <w:r>
        <w:rPr>
          <w:lang w:val="es-ES"/>
        </w:rPr>
        <w:t xml:space="preserve"/>
      </w:r>
      <w:r>
        <w:rPr>
          <w:lang w:val="es-ES"/>
        </w:rPr>
        <w:t xml:space="preserve">de auditoría por organización (</w:t>
      </w:r>
      <w:r>
        <w:rPr>
          <w:rStyle w:val="VerbatimChar"/>
          <w:lang w:val="es-ES"/>
        </w:rPr>
        <w:t xml:space="preserve">activity_logs</w:t>
      </w:r>
      <w:r>
        <w:rPr>
          <w:lang w:val="es-ES"/>
        </w:rPr>
        <w:t xml:space="preserve">) y plataforma (</w:t>
      </w:r>
      <w:r>
        <w:rPr>
          <w:rStyle w:val="VerbatimChar"/>
          <w:lang w:val="es-ES"/>
        </w:rPr>
        <w:t xml:space="preserve">public.audit_logs</w:t>
      </w:r>
      <w:r>
        <w:rPr>
          <w:lang w:val="es-ES"/>
        </w:rPr>
        <w:t xml:space="preserve">), CSV/JSON exportable.</w:t>
      </w:r>
    </w:p>
    <w:p>
      <w:pPr>
        <w:pStyle w:val="Compact"/>
        <w:numPr>
          <w:ilvl w:val="0"/>
          <w:numId w:val="1014"/>
        </w:numPr>
      </w:pPr>
      <w:r>
        <w:rPr>
          <w:b/>
          <w:bCs/>
          <w:lang w:val="es-ES"/>
        </w:rPr>
        <w:t xml:space="preserve">Aislamiento multiinquilino: </w:t>
      </w:r>
      <w:r>
        <w:rPr>
          <w:lang w:val="es-ES"/>
        </w:rPr>
        <w:t xml:space="preserve"/>
      </w:r>
      <w:r>
        <w:rPr>
          <w:lang w:val="es-ES"/>
        </w:rPr>
        <w:t xml:space="preserve">un esquema PostgreSQL separado por organización.</w:t>
      </w:r>
    </w:p>
    <w:p>
      <w:r>
        <w:pict>
          <v:rect style="width:0;height:1.5pt" o:hralign="center" o:hrstd="t" o:hr="t"/>
        </w:pict>
      </w:r>
    </w:p>
    <w:bookmarkEnd w:id="48"/>
    <w:bookmarkEnd w:id="49"/>
    <w:bookmarkStart w:id="53" w:name="X48e46e40586f014431d47bd1da02da7063d6f0a"/>
    <w:p>
      <w:pPr>
        <w:pStyle w:val="Heading2"/>
        <w:keepNext/>
        <w:keepLines/>
      </w:pPr>
      <w:r>
        <w:rPr>
          <w:color w:val="000000"/>
          <w:lang w:val="es-ES"/>
        </w:rPr>
        <w:t xml:space="preserve">3. Arquitectura de bajo nivel (configuraciones, funciones implementadas, diagrama de conexión)</w:t>
      </w:r>
    </w:p>
    <w:bookmarkStart w:id="50" w:name="X1f65b7a505ed9f2c619e656facf27abd62c178d"/>
    <w:p>
      <w:pPr>
        <w:pStyle w:val="Heading3"/>
        <w:keepNext/>
        <w:keepLines/>
      </w:pPr>
      <w:r>
        <w:rPr>
          <w:color w:val="000000"/>
          <w:lang w:val="es-ES"/>
        </w:rPr>
        <w:t xml:space="preserve">3.1 Funciones implementadas por componente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Componente</w:t>
            </w:r>
          </w:p>
        </w:tc>
        <w:tc>
          <w:tcPr/>
          <w:p>
            <w:pPr>
              <w:pStyle w:val="Compact"/>
            </w:pPr>
            <w:r>
              <w:rPr>
                <w:lang w:val="es-ES"/>
              </w:rPr>
              <w:t xml:space="preserve">Funciones implementadas</w:t>
            </w:r>
          </w:p>
        </w:tc>
      </w:tr>
      <w:tr>
        <w:trPr>
          <w:cantSplit/>
        </w:trPr>
        <w:tc>
          <w:tcPr/>
          <w:p>
            <w:pPr>
              <w:pStyle w:val="Compact"/>
            </w:pPr>
            <w:r>
              <w:rPr>
                <w:lang w:val="es-ES"/>
              </w:rPr>
              <w:t xml:space="preserve">nginx</w:t>
            </w:r>
          </w:p>
        </w:tc>
        <w:tc>
          <w:tcPr/>
          <w:p>
            <w:pPr>
              <w:pStyle w:val="Compact"/>
            </w:pPr>
            <w:r>
              <w:rPr>
                <w:lang w:val="es-ES"/>
              </w:rPr>
              <w:t xml:space="preserve">Terminación HTTP interna; cabeceras de seguridad (HSTS, X-Frame-Options SAMEORIGIN, X-Content-Type-Options nosniff, Referrer-Policy, CSP, Permissions-Policy); compresión gzip de las respuestas JSON; límite del cuerpo de la solicitud de 2500 MB; enrutamiento </w:t>
            </w:r>
            <w:r>
              <w:rPr>
                <w:lang w:val="es-ES"/>
              </w:rPr>
              <w:t xml:space="preserve"/>
            </w:r>
            <w:r>
              <w:rPr>
                <w:rStyle w:val="VerbatimChar"/>
                <w:lang w:val="es-ES"/>
              </w:rPr>
              <w:t xml:space="preserve">/api</w:t>
            </w:r>
            <w:r>
              <w:rPr>
                <w:lang w:val="es-ES"/>
              </w:rPr>
              <w:t xml:space="preserve"> </w:t>
            </w:r>
            <w:r>
              <w:rPr>
                <w:lang w:val="es-ES"/>
              </w:rPr>
              <w:t xml:space="preserve">→ app:9000, </w:t>
            </w:r>
            <w:r>
              <w:rPr>
                <w:lang w:val="es-ES"/>
              </w:rPr>
              <w:t xml:space="preserve"/>
            </w:r>
            <w:r>
              <w:rPr>
                <w:rStyle w:val="VerbatimChar"/>
                <w:lang w:val="es-ES"/>
              </w:rPr>
              <w:t xml:space="preserve">/reverb/</w:t>
            </w:r>
            <w:r>
              <w:rPr>
                <w:lang w:val="es-ES"/>
              </w:rPr>
              <w:t xml:space="preserve"> </w:t>
            </w:r>
            <w:r>
              <w:rPr>
                <w:lang w:val="es-ES"/>
              </w:rPr>
              <w:t xml:space="preserve">→ reverb:8080, </w:t>
            </w:r>
            <w:r>
              <w:rPr>
                <w:lang w:val="es-ES"/>
              </w:rPr>
              <w:t xml:space="preserve"/>
            </w:r>
            <w:r>
              <w:rPr>
                <w:rStyle w:val="VerbatimChar"/>
                <w:lang w:val="es-ES"/>
              </w:rPr>
              <w:t xml:space="preserve"/>
            </w:r>
            <w:r>
              <w:rPr>
                <w:lang w:val="es-ES"/>
              </w:rPr>
              <w:t xml:space="preserve">/ </w:t>
            </w:r>
            <w:r>
              <w:rPr>
                <w:lang w:val="es-ES"/>
              </w:rPr>
              <w:t xml:space="preserve">→ frontend:5173; bloqueo de extensiones ejecutables bajo </w:t>
            </w:r>
            <w:r>
              <w:rPr>
                <w:lang w:val="es-ES"/>
              </w:rPr>
              <w:t xml:space="preserve"/>
            </w:r>
            <w:r>
              <w:rPr>
                <w:rStyle w:val="VerbatimChar"/>
                <w:lang w:val="es-ES"/>
              </w:rPr>
              <w:t xml:space="preserve">/storage</w:t>
            </w:r>
          </w:p>
        </w:tc>
      </w:tr>
      <w:tr>
        <w:trPr>
          <w:cantSplit/>
        </w:trPr>
        <w:tc>
          <w:tcPr/>
          <w:p>
            <w:pPr>
              <w:pStyle w:val="Compact"/>
            </w:pPr>
            <w:r>
              <w:rPr>
                <w:lang w:val="es-ES"/>
              </w:rPr>
              <w:t xml:space="preserve">app (Laravel)</w:t>
            </w:r>
          </w:p>
        </w:tc>
        <w:tc>
          <w:tcPr/>
          <w:p>
            <w:pPr>
              <w:pStyle w:val="Compact"/>
            </w:pPr>
            <w:r>
              <w:rPr>
                <w:lang w:val="es-ES"/>
              </w:rPr>
              <w:t xml:space="preserve">API REST versionada (</w:t>
            </w:r>
            <w:r>
              <w:rPr>
                <w:rStyle w:val="VerbatimChar"/>
                <w:lang w:val="es-ES"/>
              </w:rPr>
              <w:t xml:space="preserve">/api/v1</w:t>
            </w:r>
            <w:r>
              <w:rPr>
                <w:lang w:val="es-ES"/>
              </w:rPr>
              <w:t xml:space="preserve">); autenticación Sanctum; middleware </w:t>
            </w:r>
            <w:r>
              <w:rPr>
                <w:lang w:val="es-ES"/>
              </w:rPr>
              <w:t xml:space="preserve"/>
            </w:r>
            <w:r>
              <w:rPr>
                <w:rStyle w:val="VerbatimChar"/>
                <w:lang w:val="es-ES"/>
              </w:rPr>
              <w:t xml:space="preserve">SetTenantSchema</w:t>
            </w:r>
            <w:r>
              <w:rPr>
                <w:lang w:val="es-ES"/>
              </w:rPr>
              <w:t xml:space="preserve"> </w:t>
            </w:r>
            <w:r>
              <w:rPr>
                <w:lang w:val="es-ES"/>
              </w:rPr>
              <w:t xml:space="preserve">(resolución de la organización </w:t>
            </w:r>
            <w:r>
              <w:rPr>
                <w:lang w:val="es-ES"/>
              </w:rPr>
              <w:t xml:space="preserve">→ </w:t>
            </w:r>
            <w:r>
              <w:rPr>
                <w:rStyle w:val="VerbatimChar"/>
                <w:lang w:val="es-ES"/>
              </w:rPr>
              <w:t xml:space="preserve">SET search_path</w:t>
            </w:r>
            <w:r>
              <w:rPr>
                <w:lang w:val="es-ES"/>
              </w:rPr>
              <w:t xml:space="preserve">); RBAC; limitación de frecuencia de solicitudes; políticas; generación de URL firmadas temporales (30 min) para la transmisión de audio; orquestación del proceso de transcripción</w:t>
            </w:r>
          </w:p>
        </w:tc>
      </w:tr>
      <w:tr>
        <w:trPr>
          <w:cantSplit/>
        </w:trPr>
        <w:tc>
          <w:tcPr/>
          <w:p>
            <w:pPr>
              <w:pStyle w:val="Compact"/>
            </w:pPr>
            <w:r>
              <w:rPr>
                <w:lang w:val="es-ES"/>
              </w:rPr>
              <w:t xml:space="preserve">queue / queue-ai / queue-media</w:t>
            </w:r>
          </w:p>
        </w:tc>
        <w:tc>
          <w:tcPr/>
          <w:p>
            <w:pPr>
              <w:pStyle w:val="Compact"/>
            </w:pPr>
            <w:r>
              <w:rPr>
                <w:lang w:val="es-ES"/>
              </w:rPr>
              <w:t xml:space="preserve">Procesamiento asincrónico: exportaciones de Word, generaciones de IA, fusión de audio (ffmpeg)</w:t>
            </w:r>
          </w:p>
        </w:tc>
      </w:tr>
      <w:tr>
        <w:trPr>
          <w:cantSplit/>
        </w:trPr>
        <w:tc>
          <w:tcPr/>
          <w:p>
            <w:pPr>
              <w:pStyle w:val="Compact"/>
            </w:pPr>
            <w:r>
              <w:rPr>
                <w:lang w:val="es-ES"/>
              </w:rPr>
              <w:t xml:space="preserve">scheduler</w:t>
            </w:r>
          </w:p>
        </w:tc>
        <w:tc>
          <w:tcPr/>
          <w:p>
            <w:pPr>
              <w:pStyle w:val="Compact"/>
            </w:pPr>
            <w:r>
              <w:rPr>
                <w:lang w:val="es-ES"/>
              </w:rPr>
              <w:t xml:space="preserve">Tareas programadas: limpieza, copias de seguridad, vigilancia para reanudar el procesamiento bloqueado</w:t>
            </w:r>
          </w:p>
        </w:tc>
      </w:tr>
      <w:tr>
        <w:trPr>
          <w:cantSplit/>
        </w:trPr>
        <w:tc>
          <w:tcPr/>
          <w:p>
            <w:pPr>
              <w:pStyle w:val="Compact"/>
            </w:pPr>
            <w:r>
              <w:rPr>
                <w:lang w:val="es-ES"/>
              </w:rPr>
              <w:t xml:space="preserve">reverb</w:t>
            </w:r>
          </w:p>
        </w:tc>
        <w:tc>
          <w:tcPr/>
          <w:p>
            <w:pPr>
              <w:pStyle w:val="Compact"/>
            </w:pPr>
            <w:r>
              <w:rPr>
                <w:lang w:val="es-ES"/>
              </w:rPr>
              <w:t xml:space="preserve">Transmisión de eventos en tiempo real (progreso de transcripción, notificaciones)</w:t>
            </w:r>
          </w:p>
        </w:tc>
      </w:tr>
      <w:tr>
        <w:trPr>
          <w:cantSplit/>
        </w:trPr>
        <w:tc>
          <w:tcPr/>
          <w:p>
            <w:pPr>
              <w:pStyle w:val="Compact"/>
            </w:pPr>
            <w:r>
              <w:rPr>
                <w:lang w:val="es-ES"/>
              </w:rPr>
              <w:t xml:space="preserve">postgres</w:t>
            </w:r>
          </w:p>
        </w:tc>
        <w:tc>
          <w:tcPr/>
          <w:p>
            <w:pPr>
              <w:pStyle w:val="Compact"/>
            </w:pPr>
            <w:r>
              <w:rPr>
                <w:lang w:val="es-ES"/>
              </w:rPr>
              <w:t xml:space="preserve">Persistencia transaccional, aislamiento de esquema por organización, replicación de transmisión a la Sala B</w:t>
            </w:r>
          </w:p>
        </w:tc>
      </w:tr>
      <w:tr>
        <w:trPr>
          <w:cantSplit/>
        </w:trPr>
        <w:tc>
          <w:tcPr/>
          <w:p>
            <w:pPr>
              <w:pStyle w:val="Compact"/>
            </w:pPr>
            <w:r>
              <w:rPr>
                <w:lang w:val="es-ES"/>
              </w:rPr>
              <w:t xml:space="preserve">redis</w:t>
            </w:r>
          </w:p>
        </w:tc>
        <w:tc>
          <w:tcPr/>
          <w:p>
            <w:pPr>
              <w:pStyle w:val="Compact"/>
            </w:pPr>
            <w:r>
              <w:rPr>
                <w:lang w:val="es-ES"/>
              </w:rPr>
              <w:t xml:space="preserve">Caché de aplicaciones, almacenamiento de sesiones, cola de fondo</w:t>
            </w:r>
          </w:p>
        </w:tc>
      </w:tr>
      <w:tr>
        <w:trPr>
          <w:cantSplit/>
        </w:trPr>
        <w:tc>
          <w:tcPr/>
          <w:p>
            <w:pPr>
              <w:pStyle w:val="Compact"/>
            </w:pPr>
            <w:r>
              <w:rPr>
                <w:lang w:val="es-ES"/>
              </w:rPr>
              <w:t xml:space="preserve">clamav</w:t>
            </w:r>
          </w:p>
        </w:tc>
        <w:tc>
          <w:tcPr/>
          <w:p>
            <w:pPr>
              <w:pStyle w:val="Compact"/>
            </w:pPr>
            <w:r>
              <w:rPr>
                <w:lang w:val="es-ES"/>
              </w:rPr>
              <w:t xml:space="preserve">Análisis antivirus de archivos cargados, actualización de firmas (freshclam; fuera de línea en un entorno aislado; consulte el archivo operativo)</w:t>
            </w:r>
          </w:p>
        </w:tc>
      </w:tr>
      <w:tr>
        <w:trPr>
          <w:cantSplit/>
        </w:trPr>
        <w:tc>
          <w:tcPr/>
          <w:p>
            <w:pPr>
              <w:pStyle w:val="Compact"/>
            </w:pPr>
            <w:r>
              <w:rPr>
                <w:lang w:val="es-ES"/>
              </w:rPr>
              <w:t xml:space="preserve">Servidor GPU</w:t>
            </w:r>
          </w:p>
        </w:tc>
        <w:tc>
          <w:tcPr/>
          <w:p>
            <w:pPr>
              <w:pStyle w:val="Compact"/>
            </w:pPr>
            <w:r>
              <w:rPr>
                <w:lang w:val="es-ES"/>
              </w:rPr>
              <w:t xml:space="preserve">Transcripción whisperX, diarización pyannote.audio; consultas </w:t>
            </w:r>
            <w:r>
              <w:rPr>
                <w:lang w:val="es-ES"/>
              </w:rPr>
              <w:t xml:space="preserve"/>
            </w:r>
            <w:r>
              <w:rPr>
                <w:rStyle w:val="VerbatimChar"/>
                <w:lang w:val="es-ES"/>
              </w:rPr>
              <w:t xml:space="preserve">GET /api/files/pending</w:t>
            </w:r>
            <w:r>
              <w:rPr>
                <w:lang w:val="es-ES"/>
              </w:rPr>
              <w:t xml:space="preserve">, reporta avances y resultados</w:t>
            </w:r>
          </w:p>
        </w:tc>
      </w:tr>
      <w:tr>
        <w:trPr>
          <w:cantSplit/>
        </w:trPr>
        <w:tc>
          <w:tcPr/>
          <w:p>
            <w:pPr>
              <w:pStyle w:val="Compact"/>
            </w:pPr>
            <w:r>
              <w:rPr>
                <w:lang w:val="es-ES"/>
              </w:rPr>
              <w:t xml:space="preserve">LLM local</w:t>
            </w:r>
          </w:p>
        </w:tc>
        <w:tc>
          <w:tcPr/>
          <w:p>
            <w:pPr>
              <w:pStyle w:val="Compact"/>
            </w:pPr>
            <w:r>
              <w:rPr>
                <w:lang w:val="es-ES"/>
              </w:rPr>
              <w:t xml:space="preserve">Inferencia para corrección, resumen, actas, capítulos, sugerencia de ponentes</w:t>
            </w:r>
          </w:p>
        </w:tc>
      </w:tr>
    </w:tbl>
    <w:bookmarkEnd w:id="50"/>
    <w:bookmarkStart w:id="51" w:name="X4c718047b021ddcf825ef6b88184c7e46099498"/>
    <w:p>
      <w:pPr>
        <w:pStyle w:val="Heading3"/>
        <w:keepNext/>
        <w:keepLines/>
      </w:pPr>
      <w:r>
        <w:rPr>
          <w:color w:val="000000"/>
          <w:lang w:val="es-ES"/>
        </w:rPr>
        <w:t xml:space="preserve">3.2 Conexión sinóptica entre equipos (Sala A — activa)</w:t>
      </w:r>
    </w:p>
    <w:p>
      <w:pPr>
        <w:pStyle w:val="SourceCode"/>
      </w:pPr>
      <w:r>
        <w:rPr>
          <w:rStyle w:val="VerbatimChar"/>
          <w:rFonts w:ascii="Courier New" w:hAnsi="Courier New" w:eastAsia="Courier New" w:cs="Courier New"/>
          <w:sz w:val="19"/>
          <w:szCs w:val="19"/>
        </w:rPr>
        <w:t xml:space="preserve">[puestos de trabajo / red ofimática]</w:t>
        <w:br/>
        <w:t xml:space="preserve">  | 443/TCP (HTTPS)</w:t>
        <w:br/>
        <w:t xml:space="preserve">  v</w:t>
        <w:br/>
        <w:t xml:space="preserve">[Cortafuegos / LB (equipo del Cliente)]</w:t>
        <w:br/>
        <w:t xml:space="preserve">  | 443/TCP</w:t>
        <w:br/>
        <w:t xml:space="preserve">  v</w:t>
        <w:br/>
        <w:t xml:space="preserve">[SERVIDOR DE APLICACIONES (host Docker)]</w:t>
        <w:br/>
        <w:t xml:space="preserve">  | nginx --9000--&gt; app</w:t>
        <w:br/>
        <w:t xml:space="preserve">  | nginx --5173--&gt; frontend</w:t>
        <w:br/>
        <w:t xml:space="preserve">  | nginx --8080--&gt; reverb</w:t>
        <w:br/>
        <w:t xml:space="preserve">  | 5432: postgres; 6379: redis; 3310: clamav</w:t>
        <w:br/>
        <w:t xml:space="preserve">  | postgres -- 5432/TCP replicación streaming asíncrona hacia Sala B</w:t>
        <w:br/>
        <w:t xml:space="preserve">  |</w:t>
        <w:br/>
        <w:t xml:space="preserve">[Servidor GPU (transcripción + LLM local)]</w:t>
        <w:br/>
        <w:t xml:space="preserve">  | transcript. (whisperX + pyannote) --443--&gt; API app (poll)</w:t>
        <w:br/>
        <w:t xml:space="preserve">  | transcript. &lt;--------------------------&gt; API app (poll)</w:t>
        <w:br/>
        <w:t xml:space="preserve">  \ LLM local &lt;----[p. ej. 8000]---- app (solicitudes IA)</w:t>
      </w:r>
    </w:p>
    <w:p>
      <w:pPr>
        <w:pStyle w:val="FirstParagraph"/>
      </w:pPr>
      <w:r>
        <w:rPr>
          <w:i/>
          <w:iCs/>
          <w:lang w:val="es-ES"/>
        </w:rPr>
        <w:t xml:space="preserve">Este resumen se proporcionará en formato Microsoft Visio (.vsdx) durante la fase de implementación, complementado con elementos específicos del sitio.</w:t>
      </w:r>
    </w:p>
    <w:bookmarkEnd w:id="51"/>
    <w:bookmarkStart w:id="52" w:name="X4a70102ccb627c87587d24a9ae8819a917780ab"/>
    <w:p>
      <w:pPr>
        <w:pStyle w:val="Heading3"/>
        <w:keepNext/>
        <w:keepLines/>
      </w:pPr>
      <w:r>
        <w:rPr>
          <w:color w:val="000000"/>
          <w:lang w:val="es-ES"/>
        </w:rPr>
        <w:t xml:space="preserve">3.3 Configuración de contenedorización</w:t>
      </w:r>
    </w:p>
    <w:p>
      <w:pPr>
        <w:pStyle w:val="Compact"/>
        <w:numPr>
          <w:ilvl w:val="0"/>
          <w:numId w:val="1015"/>
        </w:numPr>
      </w:pPr>
      <w:r>
        <w:rPr>
          <w:lang w:val="es-ES"/>
        </w:rPr>
        <w:t xml:space="preserve">Orquestación </w:t>
      </w:r>
      <w:r>
        <w:rPr>
          <w:lang w:val="es-ES"/>
        </w:rPr>
        <w:t xml:space="preserve"/>
      </w:r>
      <w:r>
        <w:rPr>
          <w:b/>
          <w:bCs/>
          <w:lang w:val="es-ES"/>
        </w:rPr>
        <w:t xml:space="preserve">de Docker Compose; </w:t>
      </w:r>
      <w:r>
        <w:rPr>
          <w:lang w:val="es-ES"/>
        </w:rPr>
        <w:t xml:space="preserve"/>
      </w:r>
      <w:r>
        <w:rPr>
          <w:lang w:val="es-ES"/>
        </w:rPr>
        <w:t xml:space="preserve">cada servicio está aislado, con límites de recursos definidos (memoria/CPU).</w:t>
      </w:r>
    </w:p>
    <w:p>
      <w:pPr>
        <w:pStyle w:val="Compact"/>
        <w:numPr>
          <w:ilvl w:val="0"/>
          <w:numId w:val="1015"/>
        </w:numPr>
      </w:pPr>
      <w:r>
        <w:rPr>
          <w:lang w:val="es-ES"/>
        </w:rPr>
        <w:t xml:space="preserve">Refuerzo de contenedor: </w:t>
      </w:r>
      <w:r>
        <w:rPr>
          <w:lang w:val="es-ES"/>
        </w:rPr>
        <w:t xml:space="preserve"/>
      </w:r>
      <w:r>
        <w:rPr>
          <w:rStyle w:val="VerbatimChar"/>
          <w:lang w:val="es-ES"/>
        </w:rPr>
        <w:t xml:space="preserve">no-new-privileges:true</w:t>
      </w:r>
      <w:r>
        <w:rPr>
          <w:lang w:val="es-ES"/>
        </w:rPr>
        <w:t xml:space="preserve">, </w:t>
      </w:r>
      <w:r>
        <w:rPr>
          <w:lang w:val="es-ES"/>
        </w:rPr>
        <w:t xml:space="preserve"/>
      </w:r>
      <w:r>
        <w:rPr>
          <w:rStyle w:val="VerbatimChar"/>
          <w:lang w:val="es-ES"/>
        </w:rPr>
        <w:t xml:space="preserve">cap_drop: ALL</w:t>
      </w:r>
      <w:r>
        <w:rPr>
          <w:lang w:val="es-ES"/>
        </w:rPr>
        <w:t xml:space="preserve"> </w:t>
      </w:r>
      <w:r>
        <w:rPr>
          <w:lang w:val="es-ES"/>
        </w:rPr>
        <w:t xml:space="preserve">(nginx solo conserva </w:t>
      </w:r>
      <w:r>
        <w:rPr>
          <w:lang w:val="es-ES"/>
        </w:rPr>
        <w:t xml:space="preserve"/>
      </w:r>
      <w:r>
        <w:rPr>
          <w:rStyle w:val="VerbatimChar"/>
          <w:lang w:val="es-ES"/>
        </w:rPr>
        <w:t xml:space="preserve">NET_BIND_SERVICE</w:t>
      </w:r>
      <w:r>
        <w:rPr>
          <w:lang w:val="es-ES"/>
        </w:rPr>
        <w:t xml:space="preserve">, </w:t>
      </w:r>
      <w:r>
        <w:rPr>
          <w:lang w:val="es-ES"/>
        </w:rPr>
        <w:t xml:space="preserve"/>
      </w:r>
      <w:r>
        <w:rPr>
          <w:rStyle w:val="VerbatimChar"/>
          <w:lang w:val="es-ES"/>
        </w:rPr>
        <w:t xml:space="preserve">CHOWN</w:t>
      </w:r>
      <w:r>
        <w:rPr>
          <w:lang w:val="es-ES"/>
        </w:rPr>
        <w:t xml:space="preserve">, </w:t>
      </w:r>
      <w:r>
        <w:rPr>
          <w:lang w:val="es-ES"/>
        </w:rPr>
        <w:t xml:space="preserve"/>
      </w:r>
      <w:r>
        <w:rPr>
          <w:rStyle w:val="VerbatimChar"/>
          <w:lang w:val="es-ES"/>
        </w:rPr>
        <w:t xml:space="preserve">SETUID</w:t>
      </w:r>
      <w:r>
        <w:rPr>
          <w:lang w:val="es-ES"/>
        </w:rPr>
        <w:t xml:space="preserve">, </w:t>
      </w:r>
      <w:r>
        <w:rPr>
          <w:lang w:val="es-ES"/>
        </w:rPr>
        <w:t xml:space="preserve"/>
      </w:r>
      <w:r>
        <w:rPr>
          <w:rStyle w:val="VerbatimChar"/>
          <w:lang w:val="es-ES"/>
        </w:rPr>
        <w:t xml:space="preserve">SETGID</w:t>
      </w:r>
      <w:r>
        <w:rPr>
          <w:lang w:val="es-ES"/>
        </w:rPr>
        <w:t xml:space="preserve">), sistemas de archivos de solo lectura cuando corresponda, </w:t>
      </w:r>
      <w:r>
        <w:rPr>
          <w:lang w:val="es-ES"/>
        </w:rPr>
        <w:t xml:space="preserve"/>
      </w:r>
      <w:r>
        <w:rPr>
          <w:rStyle w:val="VerbatimChar"/>
          <w:lang w:val="es-ES"/>
        </w:rPr>
        <w:t xml:space="preserve">tmpfs</w:t>
      </w:r>
      <w:r>
        <w:rPr>
          <w:lang w:val="es-ES"/>
        </w:rPr>
        <w:t xml:space="preserve"> </w:t>
      </w:r>
      <w:r>
        <w:rPr>
          <w:lang w:val="es-ES"/>
        </w:rPr>
        <w:t xml:space="preserve">para directorios temporales.</w:t>
      </w:r>
    </w:p>
    <w:p>
      <w:pPr>
        <w:pStyle w:val="Compact"/>
        <w:numPr>
          <w:ilvl w:val="0"/>
          <w:numId w:val="1015"/>
        </w:numPr>
      </w:pPr>
      <w:r>
        <w:rPr>
          <w:lang w:val="es-ES"/>
        </w:rPr>
        <w:t xml:space="preserve">Red Docker tipo puente </w:t>
      </w:r>
      <w:r>
        <w:rPr>
          <w:lang w:val="es-ES"/>
        </w:rPr>
        <w:t xml:space="preserve"/>
      </w:r>
      <w:r>
        <w:rPr>
          <w:i/>
          <w:iCs/>
          <w:lang w:val="es-ES"/>
        </w:rPr>
        <w:t xml:space="preserve">interno: </w:t>
      </w:r>
      <w:r>
        <w:rPr>
          <w:lang w:val="es-ES"/>
        </w:rPr>
        <w:t xml:space="preserve"/>
      </w:r>
      <w:r>
        <w:rPr>
          <w:lang w:val="es-ES"/>
        </w:rPr>
        <w:t xml:space="preserve">los servicios se comunican por sus nombres de servicio; solo nginx está conectado a la red expuesta.</w:t>
      </w:r>
    </w:p>
    <w:p>
      <w:pPr>
        <w:pStyle w:val="Compact"/>
        <w:numPr>
          <w:ilvl w:val="0"/>
          <w:numId w:val="1015"/>
        </w:numPr>
      </w:pPr>
      <w:r>
        <w:rPr>
          <w:lang w:val="es-ES"/>
        </w:rPr>
        <w:t xml:space="preserve">Registros de contenedor rotativos (</w:t>
      </w:r>
      <w:r>
        <w:rPr>
          <w:rStyle w:val="VerbatimChar"/>
          <w:lang w:val="es-ES"/>
        </w:rPr>
        <w:t xml:space="preserve">json-file</w:t>
      </w:r>
      <w:r>
        <w:rPr>
          <w:lang w:val="es-ES"/>
        </w:rPr>
        <w:t xml:space="preserve">, máximo 10 MB × 3 archivos por servicio).</w:t>
      </w:r>
    </w:p>
    <w:p>
      <w:r>
        <w:pict>
          <v:rect style="width:0;height:1.5pt" o:hralign="center" o:hrstd="t" o:hr="t"/>
        </w:pict>
      </w:r>
    </w:p>
    <w:bookmarkEnd w:id="52"/>
    <w:bookmarkEnd w:id="53"/>
    <w:bookmarkStart w:id="59" w:name="X21cfb65e0693a6c2cc823cf29069705eca75efb"/>
    <w:p>
      <w:pPr>
        <w:pStyle w:val="Heading2"/>
        <w:keepNext/>
        <w:keepLines/>
      </w:pPr>
      <w:r>
        <w:rPr>
          <w:color w:val="000000"/>
          <w:lang w:val="es-ES"/>
        </w:rPr>
        <w:t xml:space="preserve">4. Descripción detallada de la arquitectura.</w:t>
      </w:r>
    </w:p>
    <w:p>
      <w:pPr>
        <w:pStyle w:val="FirstParagraph"/>
        <w:keepNext/>
      </w:pPr>
      <w:r>
        <w:drawing>
          <wp:inline>
            <wp:extent cx="5334000" cy="1416473"/>
            <wp:effectExtent b="0" l="0" r="0" t="0"/>
            <wp:docPr descr="Synoptique détaillé de l'architecture" title="" id="55" name="Picture"/>
            <a:graphic>
              <a:graphicData uri="http://schemas.openxmlformats.org/drawingml/2006/picture">
                <pic:pic>
                  <pic:nvPicPr>
                    <pic:cNvPr descr="img/synoptique.png" id="56" name="Picture"/>
                    <pic:cNvPicPr>
                      <a:picLocks noChangeArrowheads="1" noChangeAspect="1"/>
                    </pic:cNvPicPr>
                  </pic:nvPicPr>
                  <pic:blipFill>
                    <a:blip r:embed="rId54"/>
                    <a:stretch>
                      <a:fillRect/>
                    </a:stretch>
                  </pic:blipFill>
                  <pic:spPr bwMode="auto">
                    <a:xfrm>
                      <a:off x="0" y="0"/>
                      <a:ext cx="5334000" cy="1416473"/>
                    </a:xfrm>
                    <a:prstGeom prst="rect">
                      <a:avLst/>
                    </a:prstGeom>
                    <a:noFill/>
                    <a:ln w="9525">
                      <a:noFill/>
                      <a:headEnd/>
                      <a:tailEnd/>
                    </a:ln>
                  </pic:spPr>
                </pic:pic>
              </a:graphicData>
            </a:graphic>
          </wp:inline>
        </w:drawing>
      </w:r>
    </w:p>
    <w:p>
      <w:pPr>
        <w:pStyle w:val="BodyText"/>
        <w:keepLines/>
      </w:pPr>
      <w:r>
        <w:rPr>
          <w:i/>
          <w:iCs/>
          <w:lang w:val="es-ES"/>
        </w:rPr>
        <w:t xml:space="preserve">Figura 1: descripción detallada de la arquitectura local con dos salas (Sala A, sitio principal activo/Sala B, sitio de respaldo pasivo), componentes e interconexiones (la versión Visio .vsdx regresó a la fase de implementación).</w:t>
      </w:r>
    </w:p>
    <w:bookmarkStart w:id="57" w:name="Xe9ffeb358ec97d2e6a18372b40619bebe3b55e3"/>
    <w:p>
      <w:pPr>
        <w:pStyle w:val="Heading3"/>
        <w:keepNext/>
        <w:keepLines/>
      </w:pPr>
      <w:r>
        <w:rPr>
          <w:color w:val="000000"/>
          <w:lang w:val="es-ES"/>
        </w:rPr>
        <w:t xml:space="preserve">4.1 Inventario de componentes y ubicación</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Componente</w:t>
            </w:r>
          </w:p>
        </w:tc>
        <w:tc>
          <w:tcPr>
            <w:tcW w:type="dxa" w:w="1560"/>
            <w:tcMar>
              <w:left w:type="dxa" w:w="80"/>
              <w:right w:type="dxa" w:w="80"/>
            </w:tcMar>
          </w:tcPr>
          <w:p>
            <w:pPr>
              <w:pStyle w:val="Compact"/>
            </w:pPr>
            <w:r>
              <w:rPr>
                <w:sz w:val="19"/>
                <w:szCs w:val="19"/>
                <w:lang w:val="es-ES"/>
              </w:rPr>
              <w:t xml:space="preserve">Habitación</w:t>
            </w:r>
          </w:p>
        </w:tc>
        <w:tc>
          <w:tcPr>
            <w:tcW w:type="dxa" w:w="1560"/>
            <w:tcMar>
              <w:left w:type="dxa" w:w="80"/>
              <w:right w:type="dxa" w:w="80"/>
            </w:tcMar>
          </w:tcPr>
          <w:p>
            <w:pPr>
              <w:pStyle w:val="Compact"/>
            </w:pPr>
            <w:r>
              <w:rPr>
                <w:sz w:val="19"/>
                <w:szCs w:val="19"/>
                <w:lang w:val="es-ES"/>
              </w:rPr>
              <w:t xml:space="preserve">Bahía</w:t>
            </w:r>
          </w:p>
        </w:tc>
        <w:tc>
          <w:tcPr>
            <w:tcW w:type="dxa" w:w="1560"/>
            <w:tcMar>
              <w:left w:type="dxa" w:w="80"/>
              <w:right w:type="dxa" w:w="80"/>
            </w:tcMar>
          </w:tcPr>
          <w:p>
            <w:pPr>
              <w:pStyle w:val="Compact"/>
            </w:pPr>
            <w:r>
              <w:rPr>
                <w:sz w:val="19"/>
                <w:szCs w:val="19"/>
                <w:lang w:val="es-ES"/>
              </w:rPr>
              <w:t xml:space="preserve">Rol</w:t>
            </w:r>
          </w:p>
        </w:tc>
        <w:tc>
          <w:tcPr>
            <w:tcW w:type="dxa" w:w="1560"/>
            <w:tcMar>
              <w:left w:type="dxa" w:w="80"/>
              <w:right w:type="dxa" w:w="80"/>
            </w:tcMar>
          </w:tcPr>
          <w:p>
            <w:pPr>
              <w:pStyle w:val="Compact"/>
            </w:pPr>
            <w:r>
              <w:rPr>
                <w:sz w:val="19"/>
                <w:szCs w:val="19"/>
                <w:lang w:val="es-ES"/>
              </w:rPr>
              <w:t xml:space="preserve">Alimentación eléctrica</w:t>
            </w:r>
          </w:p>
        </w:tc>
      </w:tr>
      <w:tr>
        <w:trPr>
          <w:cantSplit/>
        </w:trPr>
        <w:tc>
          <w:tcPr>
            <w:tcW w:type="dxa" w:w="1560"/>
            <w:tcMar>
              <w:left w:type="dxa" w:w="80"/>
              <w:right w:type="dxa" w:w="80"/>
            </w:tcMar>
          </w:tcPr>
          <w:p>
            <w:pPr>
              <w:pStyle w:val="Compact"/>
            </w:pPr>
            <w:r>
              <w:rPr>
                <w:sz w:val="19"/>
                <w:szCs w:val="19"/>
                <w:lang w:val="es-ES"/>
              </w:rPr>
              <w:t xml:space="preserve">1</w:t>
            </w:r>
          </w:p>
        </w:tc>
        <w:tc>
          <w:tcPr>
            <w:tcW w:type="dxa" w:w="1560"/>
            <w:tcMar>
              <w:left w:type="dxa" w:w="80"/>
              <w:right w:type="dxa" w:w="80"/>
            </w:tcMar>
          </w:tcPr>
          <w:p>
            <w:pPr>
              <w:pStyle w:val="Compact"/>
            </w:pPr>
            <w:r>
              <w:rPr>
                <w:sz w:val="19"/>
                <w:szCs w:val="19"/>
                <w:lang w:val="es-ES"/>
              </w:rPr>
              <w:t xml:space="preserve">Servidor de aplicaciones (activo)</w:t>
            </w:r>
          </w:p>
        </w:tc>
        <w:tc>
          <w:tcPr>
            <w:tcW w:type="dxa" w:w="1560"/>
            <w:tcMar>
              <w:left w:type="dxa" w:w="80"/>
              <w:right w:type="dxa" w:w="80"/>
            </w:tcMar>
          </w:tcPr>
          <w:p>
            <w:pPr>
              <w:pStyle w:val="Compact"/>
            </w:pPr>
            <w:r>
              <w:rPr>
                <w:sz w:val="19"/>
                <w:szCs w:val="19"/>
                <w:lang w:val="es-ES"/>
              </w:rPr>
              <w:t xml:space="preserve">Habitación A</w:t>
            </w:r>
          </w:p>
        </w:tc>
        <w:tc>
          <w:tcPr>
            <w:tcW w:type="dxa" w:w="1560"/>
            <w:tcMar>
              <w:left w:type="dxa" w:w="80"/>
              <w:right w:type="dxa" w:w="80"/>
            </w:tcMar>
          </w:tcPr>
          <w:p>
            <w:pPr>
              <w:pStyle w:val="Compact"/>
            </w:pPr>
            <w:r>
              <w:rPr>
                <w:rStyle w:val="VerbatimChar"/>
                <w:sz w:val="19"/>
                <w:szCs w:val="19"/>
                <w:lang w:val="es-ES"/>
              </w:rPr>
              <w:t xml:space="preserve">[PARA SER INFORMADO]</w:t>
            </w:r>
          </w:p>
        </w:tc>
        <w:tc>
          <w:tcPr>
            <w:tcW w:type="dxa" w:w="1560"/>
            <w:tcMar>
              <w:left w:type="dxa" w:w="80"/>
              <w:right w:type="dxa" w:w="80"/>
            </w:tcMar>
          </w:tcPr>
          <w:p>
            <w:pPr>
              <w:pStyle w:val="Compact"/>
            </w:pPr>
            <w:r>
              <w:rPr>
                <w:sz w:val="19"/>
                <w:szCs w:val="19"/>
                <w:lang w:val="es-ES"/>
              </w:rPr>
              <w:t xml:space="preserve">Stack Docker TranscribIA (producción)</w:t>
            </w:r>
          </w:p>
        </w:tc>
        <w:tc>
          <w:tcPr>
            <w:tcW w:type="dxa" w:w="1560"/>
            <w:tcMar>
              <w:left w:type="dxa" w:w="80"/>
              <w:right w:type="dxa" w:w="80"/>
            </w:tcMar>
          </w:tcPr>
          <w:p>
            <w:pPr>
              <w:pStyle w:val="Compact"/>
            </w:pPr>
            <w:r>
              <w:rPr>
                <w:sz w:val="19"/>
                <w:szCs w:val="19"/>
                <w:lang w:val="es-ES"/>
              </w:rPr>
              <w:t xml:space="preserve">Inversor A </w:t>
            </w:r>
            <w:r>
              <w:rPr>
                <w:sz w:val="19"/>
                <w:szCs w:val="19"/>
                <w:lang w:val="es-ES"/>
              </w:rPr>
              <w:t xml:space="preserve"/>
            </w:r>
            <w:r>
              <w:rPr>
                <w:rStyle w:val="VerbatimChar"/>
                <w:sz w:val="19"/>
                <w:szCs w:val="19"/>
                <w:lang w:val="es-ES"/>
              </w:rPr>
              <w:t xml:space="preserve">[PARA SER INFORMADO]</w:t>
            </w:r>
          </w:p>
        </w:tc>
      </w:tr>
      <w:tr>
        <w:trPr>
          <w:cantSplit/>
        </w:trPr>
        <w:tc>
          <w:tcPr>
            <w:tcW w:type="dxa" w:w="1560"/>
            <w:tcMar>
              <w:left w:type="dxa" w:w="80"/>
              <w:right w:type="dxa" w:w="80"/>
            </w:tcMar>
          </w:tcPr>
          <w:p>
            <w:pPr>
              <w:pStyle w:val="Compact"/>
            </w:pPr>
            <w:r>
              <w:rPr>
                <w:sz w:val="19"/>
                <w:szCs w:val="19"/>
                <w:lang w:val="es-ES"/>
              </w:rPr>
              <w:t xml:space="preserve">2</w:t>
            </w:r>
          </w:p>
        </w:tc>
        <w:tc>
          <w:tcPr>
            <w:tcW w:type="dxa" w:w="1560"/>
            <w:tcMar>
              <w:left w:type="dxa" w:w="80"/>
              <w:right w:type="dxa" w:w="80"/>
            </w:tcMar>
          </w:tcPr>
          <w:p>
            <w:pPr>
              <w:pStyle w:val="Compact"/>
            </w:pPr>
            <w:r>
              <w:rPr>
                <w:sz w:val="19"/>
                <w:szCs w:val="19"/>
                <w:lang w:val="es-ES"/>
              </w:rPr>
              <w:t xml:space="preserve">Transcripción GPU/servidor LLM (activo)</w:t>
            </w:r>
          </w:p>
        </w:tc>
        <w:tc>
          <w:tcPr>
            <w:tcW w:type="dxa" w:w="1560"/>
            <w:tcMar>
              <w:left w:type="dxa" w:w="80"/>
              <w:right w:type="dxa" w:w="80"/>
            </w:tcMar>
          </w:tcPr>
          <w:p>
            <w:pPr>
              <w:pStyle w:val="Compact"/>
            </w:pPr>
            <w:r>
              <w:rPr>
                <w:sz w:val="19"/>
                <w:szCs w:val="19"/>
                <w:lang w:val="es-ES"/>
              </w:rPr>
              <w:t xml:space="preserve">Habitación A</w:t>
            </w:r>
          </w:p>
        </w:tc>
        <w:tc>
          <w:tcPr>
            <w:tcW w:type="dxa" w:w="1560"/>
            <w:tcMar>
              <w:left w:type="dxa" w:w="80"/>
              <w:right w:type="dxa" w:w="80"/>
            </w:tcMar>
          </w:tcPr>
          <w:p>
            <w:pPr>
              <w:pStyle w:val="Compact"/>
            </w:pPr>
            <w:r>
              <w:rPr>
                <w:rStyle w:val="VerbatimChar"/>
                <w:sz w:val="19"/>
                <w:szCs w:val="19"/>
                <w:lang w:val="es-ES"/>
              </w:rPr>
              <w:t xml:space="preserve">[PARA SER INFORMADO]</w:t>
            </w:r>
          </w:p>
        </w:tc>
        <w:tc>
          <w:tcPr>
            <w:tcW w:type="dxa" w:w="1560"/>
            <w:tcMar>
              <w:left w:type="dxa" w:w="80"/>
              <w:right w:type="dxa" w:w="80"/>
            </w:tcMar>
          </w:tcPr>
          <w:p>
            <w:pPr>
              <w:pStyle w:val="Compact"/>
            </w:pPr>
            <w:r>
              <w:rPr>
                <w:sz w:val="19"/>
                <w:szCs w:val="19"/>
                <w:lang w:val="es-ES"/>
              </w:rPr>
              <w:t xml:space="preserve">Transcripción + inferencia LLM</w:t>
            </w:r>
          </w:p>
        </w:tc>
        <w:tc>
          <w:tcPr>
            <w:tcW w:type="dxa" w:w="1560"/>
            <w:tcMar>
              <w:left w:type="dxa" w:w="80"/>
              <w:right w:type="dxa" w:w="80"/>
            </w:tcMar>
          </w:tcPr>
          <w:p>
            <w:pPr>
              <w:pStyle w:val="Compact"/>
            </w:pPr>
            <w:r>
              <w:rPr>
                <w:sz w:val="19"/>
                <w:szCs w:val="19"/>
                <w:lang w:val="es-ES"/>
              </w:rPr>
              <w:t xml:space="preserve">Inversor A </w:t>
            </w:r>
            <w:r>
              <w:rPr>
                <w:sz w:val="19"/>
                <w:szCs w:val="19"/>
                <w:lang w:val="es-ES"/>
              </w:rPr>
              <w:t xml:space="preserve"/>
            </w:r>
            <w:r>
              <w:rPr>
                <w:rStyle w:val="VerbatimChar"/>
                <w:sz w:val="19"/>
                <w:szCs w:val="19"/>
                <w:lang w:val="es-ES"/>
              </w:rPr>
              <w:t xml:space="preserve">[PARA SER INFORMADO]</w:t>
            </w:r>
          </w:p>
        </w:tc>
      </w:tr>
      <w:tr>
        <w:trPr>
          <w:cantSplit/>
        </w:trPr>
        <w:tc>
          <w:tcPr>
            <w:tcW w:type="dxa" w:w="1560"/>
            <w:tcMar>
              <w:left w:type="dxa" w:w="80"/>
              <w:right w:type="dxa" w:w="80"/>
            </w:tcMar>
          </w:tcPr>
          <w:p>
            <w:pPr>
              <w:pStyle w:val="Compact"/>
            </w:pPr>
            <w:r>
              <w:rPr>
                <w:sz w:val="19"/>
                <w:szCs w:val="19"/>
                <w:lang w:val="es-ES"/>
              </w:rPr>
              <w:t xml:space="preserve">3</w:t>
            </w:r>
          </w:p>
        </w:tc>
        <w:tc>
          <w:tcPr>
            <w:tcW w:type="dxa" w:w="1560"/>
            <w:tcMar>
              <w:left w:type="dxa" w:w="80"/>
              <w:right w:type="dxa" w:w="80"/>
            </w:tcMar>
          </w:tcPr>
          <w:p>
            <w:pPr>
              <w:pStyle w:val="Compact"/>
            </w:pPr>
            <w:r>
              <w:rPr>
                <w:sz w:val="19"/>
                <w:szCs w:val="19"/>
                <w:lang w:val="es-ES"/>
              </w:rPr>
              <w:t xml:space="preserve">Servidor de aplicaciones (copia de seguridad)</w:t>
            </w:r>
          </w:p>
        </w:tc>
        <w:tc>
          <w:tcPr>
            <w:tcW w:type="dxa" w:w="1560"/>
            <w:tcMar>
              <w:left w:type="dxa" w:w="80"/>
              <w:right w:type="dxa" w:w="80"/>
            </w:tcMar>
          </w:tcPr>
          <w:p>
            <w:pPr>
              <w:pStyle w:val="Compact"/>
            </w:pPr>
            <w:r>
              <w:rPr>
                <w:sz w:val="19"/>
                <w:szCs w:val="19"/>
                <w:lang w:val="es-ES"/>
              </w:rPr>
              <w:t xml:space="preserve">Habitación B</w:t>
            </w:r>
          </w:p>
        </w:tc>
        <w:tc>
          <w:tcPr>
            <w:tcW w:type="dxa" w:w="1560"/>
            <w:tcMar>
              <w:left w:type="dxa" w:w="80"/>
              <w:right w:type="dxa" w:w="80"/>
            </w:tcMar>
          </w:tcPr>
          <w:p>
            <w:pPr>
              <w:pStyle w:val="Compact"/>
            </w:pPr>
            <w:r>
              <w:rPr>
                <w:rStyle w:val="VerbatimChar"/>
                <w:sz w:val="19"/>
                <w:szCs w:val="19"/>
                <w:lang w:val="es-ES"/>
              </w:rPr>
              <w:t xml:space="preserve">[PARA SER INFORMADO]</w:t>
            </w:r>
          </w:p>
        </w:tc>
        <w:tc>
          <w:tcPr>
            <w:tcW w:type="dxa" w:w="1560"/>
            <w:tcMar>
              <w:left w:type="dxa" w:w="80"/>
              <w:right w:type="dxa" w:w="80"/>
            </w:tcMar>
          </w:tcPr>
          <w:p>
            <w:pPr>
              <w:pStyle w:val="Compact"/>
            </w:pPr>
            <w:r>
              <w:rPr>
                <w:sz w:val="19"/>
                <w:szCs w:val="19"/>
                <w:lang w:val="es-ES"/>
              </w:rPr>
              <w:t xml:space="preserve">Stack Docker TranscribIA (en espera)</w:t>
            </w:r>
          </w:p>
        </w:tc>
        <w:tc>
          <w:tcPr>
            <w:tcW w:type="dxa" w:w="1560"/>
            <w:tcMar>
              <w:left w:type="dxa" w:w="80"/>
              <w:right w:type="dxa" w:w="80"/>
            </w:tcMar>
          </w:tcPr>
          <w:p>
            <w:pPr>
              <w:pStyle w:val="Compact"/>
            </w:pPr>
            <w:r>
              <w:rPr>
                <w:sz w:val="19"/>
                <w:szCs w:val="19"/>
                <w:lang w:val="es-ES"/>
              </w:rPr>
              <w:t xml:space="preserve">Inversor B </w:t>
            </w:r>
            <w:r>
              <w:rPr>
                <w:sz w:val="19"/>
                <w:szCs w:val="19"/>
                <w:lang w:val="es-ES"/>
              </w:rPr>
              <w:t xml:space="preserve"/>
            </w:r>
            <w:r>
              <w:rPr>
                <w:rStyle w:val="VerbatimChar"/>
                <w:sz w:val="19"/>
                <w:szCs w:val="19"/>
                <w:lang w:val="es-ES"/>
              </w:rPr>
              <w:t xml:space="preserve">[PARA SER INFORMADO]</w:t>
            </w:r>
          </w:p>
        </w:tc>
      </w:tr>
      <w:tr>
        <w:trPr>
          <w:cantSplit/>
        </w:trPr>
        <w:tc>
          <w:tcPr>
            <w:tcW w:type="dxa" w:w="1560"/>
            <w:tcMar>
              <w:left w:type="dxa" w:w="80"/>
              <w:right w:type="dxa" w:w="80"/>
            </w:tcMar>
          </w:tcPr>
          <w:p>
            <w:pPr>
              <w:pStyle w:val="Compact"/>
            </w:pPr>
            <w:r>
              <w:rPr>
                <w:sz w:val="19"/>
                <w:szCs w:val="19"/>
                <w:lang w:val="es-ES"/>
              </w:rPr>
              <w:t xml:space="preserve">4</w:t>
            </w:r>
          </w:p>
        </w:tc>
        <w:tc>
          <w:tcPr>
            <w:tcW w:type="dxa" w:w="1560"/>
            <w:tcMar>
              <w:left w:type="dxa" w:w="80"/>
              <w:right w:type="dxa" w:w="80"/>
            </w:tcMar>
          </w:tcPr>
          <w:p>
            <w:pPr>
              <w:pStyle w:val="Compact"/>
            </w:pPr>
            <w:r>
              <w:rPr>
                <w:sz w:val="19"/>
                <w:szCs w:val="19"/>
                <w:lang w:val="es-ES"/>
              </w:rPr>
              <w:t xml:space="preserve">Transcripción GPU/servidor LLM (copia de seguridad)</w:t>
            </w:r>
          </w:p>
        </w:tc>
        <w:tc>
          <w:tcPr>
            <w:tcW w:type="dxa" w:w="1560"/>
            <w:tcMar>
              <w:left w:type="dxa" w:w="80"/>
              <w:right w:type="dxa" w:w="80"/>
            </w:tcMar>
          </w:tcPr>
          <w:p>
            <w:pPr>
              <w:pStyle w:val="Compact"/>
            </w:pPr>
            <w:r>
              <w:rPr>
                <w:sz w:val="19"/>
                <w:szCs w:val="19"/>
                <w:lang w:val="es-ES"/>
              </w:rPr>
              <w:t xml:space="preserve">Habitación B</w:t>
            </w:r>
          </w:p>
        </w:tc>
        <w:tc>
          <w:tcPr>
            <w:tcW w:type="dxa" w:w="1560"/>
            <w:tcMar>
              <w:left w:type="dxa" w:w="80"/>
              <w:right w:type="dxa" w:w="80"/>
            </w:tcMar>
          </w:tcPr>
          <w:p>
            <w:pPr>
              <w:pStyle w:val="Compact"/>
            </w:pPr>
            <w:r>
              <w:rPr>
                <w:rStyle w:val="VerbatimChar"/>
                <w:sz w:val="19"/>
                <w:szCs w:val="19"/>
                <w:lang w:val="es-ES"/>
              </w:rPr>
              <w:t xml:space="preserve">[PARA SER INFORMADO]</w:t>
            </w:r>
          </w:p>
        </w:tc>
        <w:tc>
          <w:tcPr>
            <w:tcW w:type="dxa" w:w="1560"/>
            <w:tcMar>
              <w:left w:type="dxa" w:w="80"/>
              <w:right w:type="dxa" w:w="80"/>
            </w:tcMar>
          </w:tcPr>
          <w:p>
            <w:pPr>
              <w:pStyle w:val="Compact"/>
            </w:pPr>
            <w:r>
              <w:rPr>
                <w:sz w:val="19"/>
                <w:szCs w:val="19"/>
                <w:lang w:val="es-ES"/>
              </w:rPr>
              <w:t xml:space="preserve">Transcripción + inferencia LLM (en espera)</w:t>
            </w:r>
          </w:p>
        </w:tc>
        <w:tc>
          <w:tcPr>
            <w:tcW w:type="dxa" w:w="1560"/>
            <w:tcMar>
              <w:left w:type="dxa" w:w="80"/>
              <w:right w:type="dxa" w:w="80"/>
            </w:tcMar>
          </w:tcPr>
          <w:p>
            <w:pPr>
              <w:pStyle w:val="Compact"/>
            </w:pPr>
            <w:r>
              <w:rPr>
                <w:sz w:val="19"/>
                <w:szCs w:val="19"/>
                <w:lang w:val="es-ES"/>
              </w:rPr>
              <w:t xml:space="preserve">Inversor B </w:t>
            </w:r>
            <w:r>
              <w:rPr>
                <w:sz w:val="19"/>
                <w:szCs w:val="19"/>
                <w:lang w:val="es-ES"/>
              </w:rPr>
              <w:t xml:space="preserve"/>
            </w:r>
            <w:r>
              <w:rPr>
                <w:rStyle w:val="VerbatimChar"/>
                <w:sz w:val="19"/>
                <w:szCs w:val="19"/>
                <w:lang w:val="es-ES"/>
              </w:rPr>
              <w:t xml:space="preserve">[PARA SER INFORMADO]</w:t>
            </w:r>
          </w:p>
        </w:tc>
      </w:tr>
      <w:tr>
        <w:trPr>
          <w:cantSplit/>
        </w:trPr>
        <w:tc>
          <w:tcPr>
            <w:tcW w:type="dxa" w:w="1560"/>
            <w:tcMar>
              <w:left w:type="dxa" w:w="80"/>
              <w:right w:type="dxa" w:w="80"/>
            </w:tcMar>
          </w:tcPr>
          <w:p>
            <w:pPr>
              <w:pStyle w:val="Compact"/>
            </w:pPr>
            <w:r>
              <w:rPr>
                <w:sz w:val="19"/>
                <w:szCs w:val="19"/>
                <w:lang w:val="es-ES"/>
              </w:rPr>
              <w:t xml:space="preserve">5</w:t>
            </w:r>
          </w:p>
        </w:tc>
        <w:tc>
          <w:tcPr>
            <w:tcW w:type="dxa" w:w="1560"/>
            <w:tcMar>
              <w:left w:type="dxa" w:w="80"/>
              <w:right w:type="dxa" w:w="80"/>
            </w:tcMar>
          </w:tcPr>
          <w:p>
            <w:pPr>
              <w:pStyle w:val="Compact"/>
            </w:pPr>
            <w:r>
              <w:rPr>
                <w:sz w:val="19"/>
                <w:szCs w:val="19"/>
                <w:lang w:val="es-ES"/>
              </w:rPr>
              <w:t xml:space="preserve">Almacenamiento de respaldo</w:t>
            </w:r>
          </w:p>
        </w:tc>
        <w:tc>
          <w:tcPr>
            <w:tcW w:type="dxa" w:w="1560"/>
            <w:tcMar>
              <w:left w:type="dxa" w:w="80"/>
              <w:right w:type="dxa" w:w="80"/>
            </w:tcMar>
          </w:tcPr>
          <w:p>
            <w:pPr>
              <w:pStyle w:val="Compact"/>
            </w:pPr>
            <w:r>
              <w:rPr>
                <w:rStyle w:val="VerbatimChar"/>
                <w:sz w:val="19"/>
                <w:szCs w:val="19"/>
                <w:lang w:val="es-ES"/>
              </w:rPr>
              <w:t xml:space="preserve">[TENGA EN CUENTA: Habitación A/Habitación B/tercios]</w:t>
            </w:r>
          </w:p>
        </w:tc>
        <w:tc>
          <w:tcPr>
            <w:tcW w:type="dxa" w:w="1560"/>
            <w:tcMar>
              <w:left w:type="dxa" w:w="80"/>
              <w:right w:type="dxa" w:w="80"/>
            </w:tcMar>
          </w:tcPr>
          <w:p>
            <w:pPr>
              <w:pStyle w:val="Compact"/>
            </w:pPr>
            <w:r>
              <w:rPr>
                <w:rStyle w:val="VerbatimChar"/>
                <w:sz w:val="19"/>
                <w:szCs w:val="19"/>
                <w:lang w:val="es-ES"/>
              </w:rPr>
              <w:t xml:space="preserve">[PARA SER INFORMADO]</w:t>
            </w:r>
          </w:p>
        </w:tc>
        <w:tc>
          <w:tcPr>
            <w:tcW w:type="dxa" w:w="1560"/>
            <w:tcMar>
              <w:left w:type="dxa" w:w="80"/>
              <w:right w:type="dxa" w:w="80"/>
            </w:tcMar>
          </w:tcPr>
          <w:p>
            <w:pPr>
              <w:pStyle w:val="Compact"/>
            </w:pPr>
            <w:r>
              <w:rPr>
                <w:sz w:val="19"/>
                <w:szCs w:val="19"/>
                <w:lang w:val="es-ES"/>
              </w:rPr>
              <w:t xml:space="preserve">Depositar copias de seguridad cifradas</w:t>
            </w:r>
          </w:p>
        </w:tc>
        <w:tc>
          <w:tcPr>
            <w:tcW w:type="dxa" w:w="1560"/>
            <w:tcMar>
              <w:left w:type="dxa" w:w="80"/>
              <w:right w:type="dxa" w:w="80"/>
            </w:tcMar>
          </w:tcPr>
          <w:p>
            <w:pPr>
              <w:pStyle w:val="Compact"/>
            </w:pPr>
            <w:r>
              <w:rPr>
                <w:rStyle w:val="VerbatimChar"/>
                <w:sz w:val="19"/>
                <w:szCs w:val="19"/>
                <w:lang w:val="es-ES"/>
              </w:rPr>
              <w:t xml:space="preserve">[PARA SER INFORMADO]</w:t>
            </w:r>
          </w:p>
        </w:tc>
      </w:tr>
      <w:tr>
        <w:trPr>
          <w:cantSplit/>
        </w:trPr>
        <w:tc>
          <w:tcPr>
            <w:tcW w:type="dxa" w:w="1560"/>
            <w:tcMar>
              <w:left w:type="dxa" w:w="80"/>
              <w:right w:type="dxa" w:w="80"/>
            </w:tcMar>
          </w:tcPr>
          <w:p>
            <w:pPr>
              <w:pStyle w:val="Compact"/>
            </w:pPr>
            <w:r>
              <w:rPr>
                <w:sz w:val="19"/>
                <w:szCs w:val="19"/>
                <w:lang w:val="es-ES"/>
              </w:rPr>
              <w:t xml:space="preserve">6</w:t>
            </w:r>
          </w:p>
        </w:tc>
        <w:tc>
          <w:tcPr>
            <w:tcW w:type="dxa" w:w="1560"/>
            <w:tcMar>
              <w:left w:type="dxa" w:w="80"/>
              <w:right w:type="dxa" w:w="80"/>
            </w:tcMar>
          </w:tcPr>
          <w:p>
            <w:pPr>
              <w:pStyle w:val="Compact"/>
            </w:pPr>
            <w:r>
              <w:rPr>
                <w:sz w:val="19"/>
                <w:szCs w:val="19"/>
                <w:lang w:val="es-ES"/>
              </w:rPr>
              <w:t xml:space="preserve">Conmutadores/cortafuegos</w:t>
            </w:r>
          </w:p>
        </w:tc>
        <w:tc>
          <w:tcPr>
            <w:tcW w:type="dxa" w:w="1560"/>
            <w:tcMar>
              <w:left w:type="dxa" w:w="80"/>
              <w:right w:type="dxa" w:w="80"/>
            </w:tcMar>
          </w:tcPr>
          <w:p>
            <w:pPr>
              <w:pStyle w:val="Compact"/>
            </w:pPr>
            <w:r>
              <w:rPr>
                <w:sz w:val="19"/>
                <w:szCs w:val="19"/>
                <w:lang w:val="es-ES"/>
              </w:rPr>
              <w:t xml:space="preserve">Habitación A + Habitación B</w:t>
            </w:r>
          </w:p>
        </w:tc>
        <w:tc>
          <w:tcPr>
            <w:tcW w:type="dxa" w:w="1560"/>
            <w:tcMar>
              <w:left w:type="dxa" w:w="80"/>
              <w:right w:type="dxa" w:w="80"/>
            </w:tcMar>
          </w:tcPr>
          <w:p>
            <w:pPr>
              <w:pStyle w:val="Compact"/>
            </w:pPr>
            <w:r>
              <w:rPr>
                <w:rStyle w:val="VerbatimChar"/>
                <w:sz w:val="19"/>
                <w:szCs w:val="19"/>
                <w:lang w:val="es-ES"/>
              </w:rPr>
              <w:t xml:space="preserve">[PARA SER INFORMADO]</w:t>
            </w:r>
          </w:p>
        </w:tc>
        <w:tc>
          <w:tcPr>
            <w:tcW w:type="dxa" w:w="1560"/>
            <w:tcMar>
              <w:left w:type="dxa" w:w="80"/>
              <w:right w:type="dxa" w:w="80"/>
            </w:tcMar>
          </w:tcPr>
          <w:p>
            <w:pPr>
              <w:pStyle w:val="Compact"/>
            </w:pPr>
            <w:r>
              <w:rPr>
                <w:sz w:val="19"/>
                <w:szCs w:val="19"/>
                <w:lang w:val="es-ES"/>
              </w:rPr>
              <w:t xml:space="preserve">Segmentación, filtrado, conexión entre habitaciones.</w:t>
            </w:r>
          </w:p>
        </w:tc>
        <w:tc>
          <w:tcPr>
            <w:tcW w:type="dxa" w:w="1560"/>
            <w:tcMar>
              <w:left w:type="dxa" w:w="80"/>
              <w:right w:type="dxa" w:w="80"/>
            </w:tcMar>
          </w:tcPr>
          <w:p>
            <w:pPr>
              <w:pStyle w:val="Compact"/>
            </w:pPr>
            <w:r>
              <w:rPr>
                <w:rStyle w:val="VerbatimChar"/>
                <w:sz w:val="19"/>
                <w:szCs w:val="19"/>
                <w:lang w:val="es-ES"/>
              </w:rPr>
              <w:t xml:space="preserve">[PARA SER INFORMADO]</w:t>
            </w:r>
          </w:p>
        </w:tc>
      </w:tr>
    </w:tbl>
    <w:p>
      <w:pPr>
        <w:pStyle w:val="BlockText"/>
      </w:pPr>
      <w:r>
        <w:rPr>
          <w:lang w:val="es-ES"/>
        </w:rPr>
        <w:t xml:space="preserve">Las ubicaciones precisas en la bahía, la asignación a los inversores y la ubicación del almacenamiento de respaldo están [A </w:t>
      </w:r>
      <w:r>
        <w:rPr>
          <w:lang w:val="es-ES"/>
        </w:rPr>
        <w:t xml:space="preserve">INFORMAR </w:t>
      </w:r>
      <w:r>
        <w:rPr>
          <w:rStyle w:val="VerbatimChar"/>
          <w:lang w:val="es-ES"/>
        </w:rPr>
        <w:t xml:space="preserve">con el departamento de TI del </w:t>
      </w:r>
      <w:r>
        <w:rPr>
          <w:lang w:val="es-ES"/>
        </w:rPr>
        <w:t xml:space="preserve">Cliente].</w:t>
      </w:r>
    </w:p>
    <w:bookmarkEnd w:id="57"/>
    <w:bookmarkStart w:id="58" w:name="X532d50cc4356b72c72984c82ec10b8c81e7aea9"/>
    <w:p>
      <w:pPr>
        <w:pStyle w:val="Heading3"/>
        <w:keepNext/>
        <w:keepLines/>
      </w:pPr>
      <w:r>
        <w:rPr>
          <w:color w:val="000000"/>
          <w:lang w:val="es-ES"/>
        </w:rPr>
        <w:t xml:space="preserve">4.2 Interconexiones lógicas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Enlace</w:t>
            </w:r>
          </w:p>
        </w:tc>
        <w:tc>
          <w:tcPr>
            <w:tcW w:type="dxa" w:w="1872"/>
            <w:tcMar>
              <w:left w:type="dxa" w:w="80"/>
              <w:right w:type="dxa" w:w="80"/>
            </w:tcMar>
          </w:tcPr>
          <w:p>
            <w:pPr>
              <w:pStyle w:val="Compact"/>
            </w:pPr>
            <w:r>
              <w:rPr>
                <w:sz w:val="19"/>
                <w:szCs w:val="19"/>
                <w:lang w:val="es-ES"/>
              </w:rPr>
              <w:t xml:space="preserve">De</w:t>
            </w:r>
          </w:p>
        </w:tc>
        <w:tc>
          <w:tcPr>
            <w:tcW w:type="dxa" w:w="1872"/>
            <w:tcMar>
              <w:left w:type="dxa" w:w="80"/>
              <w:right w:type="dxa" w:w="80"/>
            </w:tcMar>
          </w:tcPr>
          <w:p>
            <w:pPr>
              <w:pStyle w:val="Compact"/>
            </w:pPr>
            <w:r>
              <w:rPr>
                <w:sz w:val="19"/>
                <w:szCs w:val="19"/>
                <w:lang w:val="es-ES"/>
              </w:rPr>
              <w:t xml:space="preserve">hacia</w:t>
            </w:r>
          </w:p>
        </w:tc>
        <w:tc>
          <w:tcPr>
            <w:tcW w:type="dxa" w:w="1872"/>
            <w:tcMar>
              <w:left w:type="dxa" w:w="80"/>
              <w:right w:type="dxa" w:w="80"/>
            </w:tcMar>
          </w:tcPr>
          <w:p>
            <w:pPr>
              <w:pStyle w:val="Compact"/>
            </w:pPr>
            <w:r>
              <w:rPr>
                <w:sz w:val="19"/>
                <w:szCs w:val="19"/>
                <w:lang w:val="es-ES"/>
              </w:rPr>
              <w:t xml:space="preserve">naturaleza</w:t>
            </w:r>
          </w:p>
        </w:tc>
        <w:tc>
          <w:tcPr>
            <w:tcW w:type="dxa" w:w="1872"/>
            <w:tcMar>
              <w:left w:type="dxa" w:w="80"/>
              <w:right w:type="dxa" w:w="80"/>
            </w:tcMar>
          </w:tcPr>
          <w:p>
            <w:pPr>
              <w:pStyle w:val="Compact"/>
            </w:pPr>
            <w:r>
              <w:rPr>
                <w:sz w:val="19"/>
                <w:szCs w:val="19"/>
                <w:lang w:val="es-ES"/>
              </w:rPr>
              <w:t xml:space="preserve">Seguridad</w:t>
            </w:r>
          </w:p>
        </w:tc>
      </w:tr>
      <w:tr>
        <w:trPr>
          <w:cantSplit/>
        </w:trPr>
        <w:tc>
          <w:tcPr>
            <w:tcW w:type="dxa" w:w="1872"/>
            <w:tcMar>
              <w:left w:type="dxa" w:w="80"/>
              <w:right w:type="dxa" w:w="80"/>
            </w:tcMar>
          </w:tcPr>
          <w:p>
            <w:pPr>
              <w:pStyle w:val="Compact"/>
            </w:pPr>
            <w:r>
              <w:rPr>
                <w:sz w:val="19"/>
                <w:szCs w:val="19"/>
                <w:lang w:val="es-ES"/>
              </w:rPr>
              <w:t xml:space="preserve">L1</w:t>
            </w:r>
          </w:p>
        </w:tc>
        <w:tc>
          <w:tcPr>
            <w:tcW w:type="dxa" w:w="1872"/>
            <w:tcMar>
              <w:left w:type="dxa" w:w="80"/>
              <w:right w:type="dxa" w:w="80"/>
            </w:tcMar>
          </w:tcPr>
          <w:p>
            <w:pPr>
              <w:pStyle w:val="Compact"/>
            </w:pPr>
            <w:r>
              <w:rPr>
                <w:sz w:val="19"/>
                <w:szCs w:val="19"/>
                <w:lang w:val="es-ES"/>
              </w:rPr>
              <w:t xml:space="preserve">Usuarios</w:t>
            </w:r>
          </w:p>
        </w:tc>
        <w:tc>
          <w:tcPr>
            <w:tcW w:type="dxa" w:w="1872"/>
            <w:tcMar>
              <w:left w:type="dxa" w:w="80"/>
              <w:right w:type="dxa" w:w="80"/>
            </w:tcMar>
          </w:tcPr>
          <w:p>
            <w:pPr>
              <w:pStyle w:val="Compact"/>
            </w:pPr>
            <w:r>
              <w:rPr>
                <w:sz w:val="19"/>
                <w:szCs w:val="19"/>
                <w:lang w:val="es-ES"/>
              </w:rPr>
              <w:t xml:space="preserve">Servidor de aplicaciones Sala A (VIP)</w:t>
            </w:r>
          </w:p>
        </w:tc>
        <w:tc>
          <w:tcPr>
            <w:tcW w:type="dxa" w:w="1872"/>
            <w:tcMar>
              <w:left w:type="dxa" w:w="80"/>
              <w:right w:type="dxa" w:w="80"/>
            </w:tcMar>
          </w:tcPr>
          <w:p>
            <w:pPr>
              <w:pStyle w:val="Compact"/>
            </w:pPr>
            <w:r>
              <w:rPr>
                <w:sz w:val="19"/>
                <w:szCs w:val="19"/>
                <w:lang w:val="es-ES"/>
              </w:rPr>
              <w:t xml:space="preserve">HTTPS 443</w:t>
            </w:r>
          </w:p>
        </w:tc>
        <w:tc>
          <w:tcPr>
            <w:tcW w:type="dxa" w:w="1872"/>
            <w:tcMar>
              <w:left w:type="dxa" w:w="80"/>
              <w:right w:type="dxa" w:w="80"/>
            </w:tcMar>
          </w:tcPr>
          <w:p>
            <w:pPr>
              <w:pStyle w:val="Compact"/>
            </w:pPr>
            <w:r>
              <w:rPr>
                <w:sz w:val="19"/>
                <w:szCs w:val="19"/>
                <w:lang w:val="es-ES"/>
              </w:rPr>
              <w:t xml:space="preserve">TLS ≥ 1.2</w:t>
            </w:r>
          </w:p>
        </w:tc>
      </w:tr>
      <w:tr>
        <w:trPr>
          <w:cantSplit/>
        </w:trPr>
        <w:tc>
          <w:tcPr>
            <w:tcW w:type="dxa" w:w="1872"/>
            <w:tcMar>
              <w:left w:type="dxa" w:w="80"/>
              <w:right w:type="dxa" w:w="80"/>
            </w:tcMar>
          </w:tcPr>
          <w:p>
            <w:pPr>
              <w:pStyle w:val="Compact"/>
            </w:pPr>
            <w:r>
              <w:rPr>
                <w:sz w:val="19"/>
                <w:szCs w:val="19"/>
                <w:lang w:val="es-ES"/>
              </w:rPr>
              <w:t xml:space="preserve">L2</w:t>
            </w:r>
          </w:p>
        </w:tc>
        <w:tc>
          <w:tcPr>
            <w:tcW w:type="dxa" w:w="1872"/>
            <w:tcMar>
              <w:left w:type="dxa" w:w="80"/>
              <w:right w:type="dxa" w:w="80"/>
            </w:tcMar>
          </w:tcPr>
          <w:p>
            <w:pPr>
              <w:pStyle w:val="Compact"/>
            </w:pPr>
            <w:r>
              <w:rPr>
                <w:sz w:val="19"/>
                <w:szCs w:val="19"/>
                <w:lang w:val="es-ES"/>
              </w:rPr>
              <w:t xml:space="preserve">Servidor de aplicaciones Sala A</w:t>
            </w:r>
          </w:p>
        </w:tc>
        <w:tc>
          <w:tcPr>
            <w:tcW w:type="dxa" w:w="1872"/>
            <w:tcMar>
              <w:left w:type="dxa" w:w="80"/>
              <w:right w:type="dxa" w:w="80"/>
            </w:tcMar>
          </w:tcPr>
          <w:p>
            <w:pPr>
              <w:pStyle w:val="Compact"/>
            </w:pPr>
            <w:r>
              <w:rPr>
                <w:sz w:val="19"/>
                <w:szCs w:val="19"/>
                <w:lang w:val="es-ES"/>
              </w:rPr>
              <w:t xml:space="preserve">Servidor de aplicaciones Sala B</w:t>
            </w:r>
          </w:p>
        </w:tc>
        <w:tc>
          <w:tcPr>
            <w:tcW w:type="dxa" w:w="1872"/>
            <w:tcMar>
              <w:left w:type="dxa" w:w="80"/>
              <w:right w:type="dxa" w:w="80"/>
            </w:tcMar>
          </w:tcPr>
          <w:p>
            <w:pPr>
              <w:pStyle w:val="Compact"/>
            </w:pPr>
            <w:r>
              <w:rPr>
                <w:sz w:val="19"/>
                <w:szCs w:val="19"/>
                <w:lang w:val="es-ES"/>
              </w:rPr>
              <w:t xml:space="preserve">Replicación de PostgreSQL 5432</w:t>
            </w:r>
          </w:p>
        </w:tc>
        <w:tc>
          <w:tcPr>
            <w:tcW w:type="dxa" w:w="1872"/>
            <w:tcMar>
              <w:left w:type="dxa" w:w="80"/>
              <w:right w:type="dxa" w:w="80"/>
            </w:tcMar>
          </w:tcPr>
          <w:p>
            <w:pPr>
              <w:pStyle w:val="Compact"/>
            </w:pPr>
            <w:r>
              <w:rPr>
                <w:sz w:val="19"/>
                <w:szCs w:val="19"/>
                <w:lang w:val="es-ES"/>
              </w:rPr>
              <w:t xml:space="preserve">Se recomienda TLS interno</w:t>
            </w:r>
          </w:p>
        </w:tc>
      </w:tr>
      <w:tr>
        <w:trPr>
          <w:cantSplit/>
        </w:trPr>
        <w:tc>
          <w:tcPr>
            <w:tcW w:type="dxa" w:w="1872"/>
            <w:tcMar>
              <w:left w:type="dxa" w:w="80"/>
              <w:right w:type="dxa" w:w="80"/>
            </w:tcMar>
          </w:tcPr>
          <w:p>
            <w:pPr>
              <w:pStyle w:val="Compact"/>
            </w:pPr>
            <w:r>
              <w:rPr>
                <w:sz w:val="19"/>
                <w:szCs w:val="19"/>
                <w:lang w:val="es-ES"/>
              </w:rPr>
              <w:t xml:space="preserve">L3</w:t>
            </w:r>
          </w:p>
        </w:tc>
        <w:tc>
          <w:tcPr>
            <w:tcW w:type="dxa" w:w="1872"/>
            <w:tcMar>
              <w:left w:type="dxa" w:w="80"/>
              <w:right w:type="dxa" w:w="80"/>
            </w:tcMar>
          </w:tcPr>
          <w:p>
            <w:pPr>
              <w:pStyle w:val="Compact"/>
            </w:pPr>
            <w:r>
              <w:rPr>
                <w:sz w:val="19"/>
                <w:szCs w:val="19"/>
                <w:lang w:val="es-ES"/>
              </w:rPr>
              <w:t xml:space="preserve">Servidor de aplicaciones Sala A</w:t>
            </w:r>
          </w:p>
        </w:tc>
        <w:tc>
          <w:tcPr>
            <w:tcW w:type="dxa" w:w="1872"/>
            <w:tcMar>
              <w:left w:type="dxa" w:w="80"/>
              <w:right w:type="dxa" w:w="80"/>
            </w:tcMar>
          </w:tcPr>
          <w:p>
            <w:pPr>
              <w:pStyle w:val="Compact"/>
            </w:pPr>
            <w:r>
              <w:rPr>
                <w:sz w:val="19"/>
                <w:szCs w:val="19"/>
                <w:lang w:val="es-ES"/>
              </w:rPr>
              <w:t xml:space="preserve">Servidor de aplicaciones Sala B</w:t>
            </w:r>
          </w:p>
        </w:tc>
        <w:tc>
          <w:tcPr>
            <w:tcW w:type="dxa" w:w="1872"/>
            <w:tcMar>
              <w:left w:type="dxa" w:w="80"/>
              <w:right w:type="dxa" w:w="80"/>
            </w:tcMar>
          </w:tcPr>
          <w:p>
            <w:pPr>
              <w:pStyle w:val="Compact"/>
            </w:pPr>
            <w:r>
              <w:rPr>
                <w:sz w:val="19"/>
                <w:szCs w:val="19"/>
                <w:lang w:val="es-ES"/>
              </w:rPr>
              <w:t xml:space="preserve">Sincronización de almacenamiento 22 (rsync/SSH)</w:t>
            </w:r>
          </w:p>
        </w:tc>
        <w:tc>
          <w:tcPr>
            <w:tcW w:type="dxa" w:w="1872"/>
            <w:tcMar>
              <w:left w:type="dxa" w:w="80"/>
              <w:right w:type="dxa" w:w="80"/>
            </w:tcMar>
          </w:tcPr>
          <w:p>
            <w:pPr>
              <w:pStyle w:val="Compact"/>
            </w:pPr>
            <w:r>
              <w:rPr>
                <w:sz w:val="19"/>
                <w:szCs w:val="19"/>
                <w:lang w:val="es-ES"/>
              </w:rPr>
              <w:t xml:space="preserve">SSH</w:t>
            </w:r>
          </w:p>
        </w:tc>
      </w:tr>
      <w:tr>
        <w:trPr>
          <w:cantSplit/>
        </w:trPr>
        <w:tc>
          <w:tcPr>
            <w:tcW w:type="dxa" w:w="1872"/>
            <w:tcMar>
              <w:left w:type="dxa" w:w="80"/>
              <w:right w:type="dxa" w:w="80"/>
            </w:tcMar>
          </w:tcPr>
          <w:p>
            <w:pPr>
              <w:pStyle w:val="Compact"/>
            </w:pPr>
            <w:r>
              <w:rPr>
                <w:sz w:val="19"/>
                <w:szCs w:val="19"/>
                <w:lang w:val="es-ES"/>
              </w:rPr>
              <w:t xml:space="preserve">L4</w:t>
            </w:r>
          </w:p>
        </w:tc>
        <w:tc>
          <w:tcPr>
            <w:tcW w:type="dxa" w:w="1872"/>
            <w:tcMar>
              <w:left w:type="dxa" w:w="80"/>
              <w:right w:type="dxa" w:w="80"/>
            </w:tcMar>
          </w:tcPr>
          <w:p>
            <w:pPr>
              <w:pStyle w:val="Compact"/>
            </w:pPr>
            <w:r>
              <w:rPr>
                <w:sz w:val="19"/>
                <w:szCs w:val="19"/>
                <w:lang w:val="es-ES"/>
              </w:rPr>
              <w:t xml:space="preserve">Sala de servidores GPU A</w:t>
            </w:r>
          </w:p>
        </w:tc>
        <w:tc>
          <w:tcPr>
            <w:tcW w:type="dxa" w:w="1872"/>
            <w:tcMar>
              <w:left w:type="dxa" w:w="80"/>
              <w:right w:type="dxa" w:w="80"/>
            </w:tcMar>
          </w:tcPr>
          <w:p>
            <w:pPr>
              <w:pStyle w:val="Compact"/>
            </w:pPr>
            <w:r>
              <w:rPr>
                <w:sz w:val="19"/>
                <w:szCs w:val="19"/>
                <w:lang w:val="es-ES"/>
              </w:rPr>
              <w:t xml:space="preserve">API app Sala A</w:t>
            </w:r>
          </w:p>
        </w:tc>
        <w:tc>
          <w:tcPr>
            <w:tcW w:type="dxa" w:w="1872"/>
            <w:tcMar>
              <w:left w:type="dxa" w:w="80"/>
              <w:right w:type="dxa" w:w="80"/>
            </w:tcMar>
          </w:tcPr>
          <w:p>
            <w:pPr>
              <w:pStyle w:val="Compact"/>
            </w:pPr>
            <w:r>
              <w:rPr>
                <w:sz w:val="19"/>
                <w:szCs w:val="19"/>
                <w:lang w:val="es-ES"/>
              </w:rPr>
              <w:t xml:space="preserve">HTTPS 443 (encuesta pendiente/progreso/completa)</w:t>
            </w:r>
          </w:p>
        </w:tc>
        <w:tc>
          <w:tcPr>
            <w:tcW w:type="dxa" w:w="1872"/>
            <w:tcMar>
              <w:left w:type="dxa" w:w="80"/>
              <w:right w:type="dxa" w:w="80"/>
            </w:tcMar>
          </w:tcPr>
          <w:p>
            <w:pPr>
              <w:pStyle w:val="Compact"/>
            </w:pPr>
            <w:r>
              <w:rPr>
                <w:sz w:val="19"/>
                <w:szCs w:val="19"/>
                <w:lang w:val="es-ES"/>
              </w:rPr>
              <w:t xml:space="preserve">token TLS +</w:t>
            </w:r>
          </w:p>
        </w:tc>
      </w:tr>
      <w:tr>
        <w:trPr>
          <w:cantSplit/>
        </w:trPr>
        <w:tc>
          <w:tcPr>
            <w:tcW w:type="dxa" w:w="1872"/>
            <w:tcMar>
              <w:left w:type="dxa" w:w="80"/>
              <w:right w:type="dxa" w:w="80"/>
            </w:tcMar>
          </w:tcPr>
          <w:p>
            <w:pPr>
              <w:pStyle w:val="Compact"/>
            </w:pPr>
            <w:r>
              <w:rPr>
                <w:sz w:val="19"/>
                <w:szCs w:val="19"/>
                <w:lang w:val="es-ES"/>
              </w:rPr>
              <w:t xml:space="preserve">L5</w:t>
            </w:r>
          </w:p>
        </w:tc>
        <w:tc>
          <w:tcPr>
            <w:tcW w:type="dxa" w:w="1872"/>
            <w:tcMar>
              <w:left w:type="dxa" w:w="80"/>
              <w:right w:type="dxa" w:w="80"/>
            </w:tcMar>
          </w:tcPr>
          <w:p>
            <w:pPr>
              <w:pStyle w:val="Compact"/>
            </w:pPr>
            <w:r>
              <w:rPr>
                <w:sz w:val="19"/>
                <w:szCs w:val="19"/>
                <w:lang w:val="es-ES"/>
              </w:rPr>
              <w:t xml:space="preserve">app Sala A</w:t>
            </w:r>
          </w:p>
        </w:tc>
        <w:tc>
          <w:tcPr>
            <w:tcW w:type="dxa" w:w="1872"/>
            <w:tcMar>
              <w:left w:type="dxa" w:w="80"/>
              <w:right w:type="dxa" w:w="80"/>
            </w:tcMar>
          </w:tcPr>
          <w:p>
            <w:pPr>
              <w:pStyle w:val="Compact"/>
            </w:pPr>
            <w:r>
              <w:rPr>
                <w:sz w:val="19"/>
                <w:szCs w:val="19"/>
                <w:lang w:val="es-ES"/>
              </w:rPr>
              <w:t xml:space="preserve">Sala A del LLM local (vLLM — Qwen 3.6 / Mistral)</w:t>
            </w:r>
          </w:p>
        </w:tc>
        <w:tc>
          <w:tcPr>
            <w:tcW w:type="dxa" w:w="1872"/>
            <w:tcMar>
              <w:left w:type="dxa" w:w="80"/>
              <w:right w:type="dxa" w:w="80"/>
            </w:tcMar>
          </w:tcPr>
          <w:p>
            <w:pPr>
              <w:pStyle w:val="Compact"/>
            </w:pPr>
            <w:r>
              <w:rPr>
                <w:sz w:val="19"/>
                <w:szCs w:val="19"/>
                <w:lang w:val="es-ES"/>
              </w:rPr>
              <w:t xml:space="preserve">HTTP(S) </w:t>
            </w:r>
            <w:r>
              <w:rPr>
                <w:sz w:val="19"/>
                <w:szCs w:val="19"/>
                <w:lang w:val="es-ES"/>
              </w:rPr>
              <w:t xml:space="preserve"/>
            </w:r>
            <w:r>
              <w:rPr>
                <w:rStyle w:val="VerbatimChar"/>
                <w:sz w:val="19"/>
                <w:szCs w:val="19"/>
                <w:lang w:val="es-ES"/>
              </w:rPr>
              <w:t xml:space="preserve">8000 [por confirmar]</w:t>
            </w:r>
          </w:p>
        </w:tc>
        <w:tc>
          <w:tcPr>
            <w:tcW w:type="dxa" w:w="1872"/>
            <w:tcMar>
              <w:left w:type="dxa" w:w="80"/>
              <w:right w:type="dxa" w:w="80"/>
            </w:tcMar>
          </w:tcPr>
          <w:p>
            <w:pPr>
              <w:pStyle w:val="Compact"/>
            </w:pPr>
            <w:r>
              <w:rPr>
                <w:sz w:val="19"/>
                <w:szCs w:val="19"/>
                <w:lang w:val="es-ES"/>
              </w:rPr>
              <w:t xml:space="preserve">Red interna/TLS interno</w:t>
            </w:r>
          </w:p>
        </w:tc>
      </w:tr>
      <w:tr>
        <w:trPr>
          <w:cantSplit/>
        </w:trPr>
        <w:tc>
          <w:tcPr>
            <w:tcW w:type="dxa" w:w="1872"/>
            <w:tcMar>
              <w:left w:type="dxa" w:w="80"/>
              <w:right w:type="dxa" w:w="80"/>
            </w:tcMar>
          </w:tcPr>
          <w:p>
            <w:pPr>
              <w:pStyle w:val="Compact"/>
            </w:pPr>
            <w:r>
              <w:rPr>
                <w:sz w:val="19"/>
                <w:szCs w:val="19"/>
                <w:lang w:val="es-ES"/>
              </w:rPr>
              <w:t xml:space="preserve">L6</w:t>
            </w:r>
          </w:p>
        </w:tc>
        <w:tc>
          <w:tcPr>
            <w:tcW w:type="dxa" w:w="1872"/>
            <w:tcMar>
              <w:left w:type="dxa" w:w="80"/>
              <w:right w:type="dxa" w:w="80"/>
            </w:tcMar>
          </w:tcPr>
          <w:p>
            <w:pPr>
              <w:pStyle w:val="Compact"/>
            </w:pPr>
            <w:r>
              <w:rPr>
                <w:sz w:val="19"/>
                <w:szCs w:val="19"/>
                <w:lang w:val="es-ES"/>
              </w:rPr>
              <w:t xml:space="preserve">administración</w:t>
            </w:r>
          </w:p>
        </w:tc>
        <w:tc>
          <w:tcPr>
            <w:tcW w:type="dxa" w:w="1872"/>
            <w:tcMar>
              <w:left w:type="dxa" w:w="80"/>
              <w:right w:type="dxa" w:w="80"/>
            </w:tcMar>
          </w:tcPr>
          <w:p>
            <w:pPr>
              <w:pStyle w:val="Compact"/>
            </w:pPr>
            <w:r>
              <w:rPr>
                <w:sz w:val="19"/>
                <w:szCs w:val="19"/>
                <w:lang w:val="es-ES"/>
              </w:rPr>
              <w:t xml:space="preserve">Servidores (Sala A + Sala B)</w:t>
            </w:r>
          </w:p>
        </w:tc>
        <w:tc>
          <w:tcPr>
            <w:tcW w:type="dxa" w:w="1872"/>
            <w:tcMar>
              <w:left w:type="dxa" w:w="80"/>
              <w:right w:type="dxa" w:w="80"/>
            </w:tcMar>
          </w:tcPr>
          <w:p>
            <w:pPr>
              <w:pStyle w:val="Compact"/>
            </w:pPr>
            <w:r>
              <w:rPr>
                <w:sz w:val="19"/>
                <w:szCs w:val="19"/>
                <w:lang w:val="es-ES"/>
              </w:rPr>
              <w:t xml:space="preserve">SSH 22 desde la VLAN de administrador</w:t>
            </w:r>
          </w:p>
        </w:tc>
        <w:tc>
          <w:tcPr>
            <w:tcW w:type="dxa" w:w="1872"/>
            <w:tcMar>
              <w:left w:type="dxa" w:w="80"/>
              <w:right w:type="dxa" w:w="80"/>
            </w:tcMar>
          </w:tcPr>
          <w:p>
            <w:pPr>
              <w:pStyle w:val="Compact"/>
            </w:pPr>
            <w:r>
              <w:rPr>
                <w:sz w:val="19"/>
                <w:szCs w:val="19"/>
                <w:lang w:val="es-ES"/>
              </w:rPr>
              <w:t xml:space="preserve">Clave SSH + bastión 2FA </w:t>
            </w:r>
            <w:r>
              <w:rPr>
                <w:sz w:val="19"/>
                <w:szCs w:val="19"/>
                <w:lang w:val="es-ES"/>
              </w:rPr>
              <w:t xml:space="preserve"/>
            </w:r>
            <w:r>
              <w:rPr>
                <w:rStyle w:val="VerbatimChar"/>
                <w:sz w:val="19"/>
                <w:szCs w:val="19"/>
                <w:lang w:val="es-ES"/>
              </w:rPr>
              <w:t xml:space="preserve">[PARA CONSULTAR]</w:t>
            </w:r>
          </w:p>
        </w:tc>
      </w:tr>
    </w:tbl>
    <w:p>
      <w:pPr>
        <w:pStyle w:val="BodyText"/>
      </w:pPr>
      <w:r>
        <w:rPr>
          <w:i/>
          <w:iCs/>
          <w:lang w:val="es-ES"/>
        </w:rPr>
        <w:t xml:space="preserve">El sinóptico detallado completo (componentes + bahías + interconexiones físicas) se presentará en formato Microsoft Visio (.vsdx) durante la fase de implementación, complementado con elementos específicos del sitio.</w:t>
      </w:r>
    </w:p>
    <w:p>
      <w:r>
        <w:pict>
          <v:rect style="width:0;height:1.5pt" o:hralign="center" o:hrstd="t" o:hr="t"/>
        </w:pict>
      </w:r>
    </w:p>
    <w:bookmarkEnd w:id="58"/>
    <w:bookmarkEnd w:id="59"/>
    <w:bookmarkStart w:id="63" w:name="Xf9f8b529c9d316d96a83ce7e4515facd45aae7e"/>
    <w:p>
      <w:pPr>
        <w:pStyle w:val="Heading2"/>
        <w:keepNext/>
        <w:keepLines/>
      </w:pPr>
      <w:r>
        <w:rPr>
          <w:color w:val="000000"/>
          <w:lang w:val="es-ES"/>
        </w:rPr>
        <w:t xml:space="preserve">5. Especificaciones técnicas de los materiales ofrecidos</w:t>
      </w:r>
    </w:p>
    <w:p>
      <w:pPr>
        <w:pStyle w:val="BlockText"/>
      </w:pPr>
      <w:r>
        <w:rPr>
          <w:lang w:val="es-ES"/>
        </w:rPr>
        <w:t xml:space="preserve">Las características siguientes constituyen una </w:t>
      </w:r>
      <w:r>
        <w:rPr>
          <w:lang w:val="es-ES"/>
        </w:rPr>
        <w:t xml:space="preserve"/>
      </w:r>
      <w:r>
        <w:rPr>
          <w:b/>
          <w:bCs/>
          <w:lang w:val="es-ES"/>
        </w:rPr>
        <w:t xml:space="preserve">plantilla de tallas que se </w:t>
      </w:r>
      <w:r>
        <w:rPr>
          <w:lang w:val="es-ES"/>
        </w:rPr>
        <w:t xml:space="preserve">debe </w:t>
      </w:r>
      <w:r>
        <w:rPr>
          <w:lang w:val="es-ES"/>
        </w:rPr>
        <w:t xml:space="preserve">ajustar según el volumen real del Cliente (ver §9). La documentación detallada del proveedor se adjuntará </w:t>
      </w:r>
      <w:r>
        <w:rPr>
          <w:lang w:val="es-ES"/>
        </w:rPr>
        <w:t xml:space="preserve"/>
      </w:r>
      <w:r>
        <w:rPr>
          <w:b/>
          <w:bCs/>
          <w:lang w:val="es-ES"/>
        </w:rPr>
        <w:t xml:space="preserve">como anexo cuando se realice la elección final del </w:t>
      </w:r>
      <w:r>
        <w:rPr>
          <w:lang w:val="es-ES"/>
        </w:rPr>
        <w:t xml:space="preserve">equipo.</w:t>
      </w:r>
    </w:p>
    <w:bookmarkStart w:id="60" w:name="X9a7e0003b376a6ff823494da575f02782dc96f8"/>
    <w:p>
      <w:pPr>
        <w:pStyle w:val="Heading3"/>
        <w:keepNext/>
        <w:keepLines/>
      </w:pPr>
      <w:r>
        <w:rPr>
          <w:color w:val="000000"/>
          <w:lang w:val="es-ES"/>
        </w:rPr>
        <w:t xml:space="preserve">5.1 Servidor de aplicaciones (tipo)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Característica</w:t>
            </w:r>
          </w:p>
        </w:tc>
        <w:tc>
          <w:tcPr/>
          <w:p>
            <w:pPr>
              <w:pStyle w:val="Compact"/>
            </w:pPr>
            <w:r>
              <w:rPr>
                <w:lang w:val="es-ES"/>
              </w:rPr>
              <w:t xml:space="preserve">Especificación propuesta</w:t>
            </w:r>
          </w:p>
        </w:tc>
      </w:tr>
      <w:tr>
        <w:trPr>
          <w:cantSplit/>
        </w:trPr>
        <w:tc>
          <w:tcPr/>
          <w:p>
            <w:pPr>
              <w:pStyle w:val="Compact"/>
            </w:pPr>
            <w:r>
              <w:rPr>
                <w:lang w:val="es-ES"/>
              </w:rPr>
              <w:t xml:space="preserve">Procesador</w:t>
            </w:r>
          </w:p>
        </w:tc>
        <w:tc>
          <w:tcPr/>
          <w:p>
            <w:pPr>
              <w:pStyle w:val="Compact"/>
            </w:pPr>
            <w:r>
              <w:rPr>
                <w:lang w:val="es-ES"/>
              </w:rPr>
              <w:t xml:space="preserve">8 a 16 núcleos físicos (x86-64, generación reciente)</w:t>
            </w:r>
          </w:p>
        </w:tc>
      </w:tr>
      <w:tr>
        <w:trPr>
          <w:cantSplit/>
        </w:trPr>
        <w:tc>
          <w:tcPr/>
          <w:p>
            <w:pPr>
              <w:pStyle w:val="Compact"/>
            </w:pPr>
            <w:r>
              <w:rPr>
                <w:lang w:val="es-ES"/>
              </w:rPr>
              <w:t xml:space="preserve">RAM</w:t>
            </w:r>
          </w:p>
        </w:tc>
        <w:tc>
          <w:tcPr/>
          <w:p>
            <w:pPr>
              <w:pStyle w:val="Compact"/>
            </w:pPr>
            <w:r>
              <w:rPr>
                <w:lang w:val="es-ES"/>
              </w:rPr>
              <w:t xml:space="preserve">RAM ECC de 32 a 64 GB</w:t>
            </w:r>
          </w:p>
        </w:tc>
      </w:tr>
      <w:tr>
        <w:trPr>
          <w:cantSplit/>
        </w:trPr>
        <w:tc>
          <w:tcPr/>
          <w:p>
            <w:pPr>
              <w:pStyle w:val="Compact"/>
            </w:pPr>
            <w:r>
              <w:rPr>
                <w:lang w:val="es-ES"/>
              </w:rPr>
              <w:t xml:space="preserve">Almacenamiento del sistema</w:t>
            </w:r>
          </w:p>
        </w:tc>
        <w:tc>
          <w:tcPr/>
          <w:p>
            <w:pPr>
              <w:pStyle w:val="Compact"/>
            </w:pPr>
            <w:r>
              <w:rPr>
                <w:lang w:val="es-ES"/>
              </w:rPr>
              <w:t xml:space="preserve">2 × NVMe SSD en RAID 1 (OS + contenedores)</w:t>
            </w:r>
          </w:p>
        </w:tc>
      </w:tr>
      <w:tr>
        <w:trPr>
          <w:cantSplit/>
        </w:trPr>
        <w:tc>
          <w:tcPr/>
          <w:p>
            <w:pPr>
              <w:pStyle w:val="Compact"/>
            </w:pPr>
            <w:r>
              <w:rPr>
                <w:lang w:val="es-ES"/>
              </w:rPr>
              <w:t xml:space="preserve">Almacenamiento de datos</w:t>
            </w:r>
          </w:p>
        </w:tc>
        <w:tc>
          <w:tcPr/>
          <w:p>
            <w:pPr>
              <w:pStyle w:val="Compact"/>
            </w:pPr>
            <w:r>
              <w:rPr>
                <w:lang w:val="es-ES"/>
              </w:rPr>
              <w:t xml:space="preserve">NVMe en RAID (RAID 1 o RAID 10 según el volumen): consulte §9</w:t>
            </w:r>
          </w:p>
        </w:tc>
      </w:tr>
      <w:tr>
        <w:trPr>
          <w:cantSplit/>
        </w:trPr>
        <w:tc>
          <w:tcPr/>
          <w:p>
            <w:pPr>
              <w:pStyle w:val="Compact"/>
            </w:pPr>
            <w:r>
              <w:rPr>
                <w:lang w:val="es-ES"/>
              </w:rPr>
              <w:t xml:space="preserve">Red</w:t>
            </w:r>
          </w:p>
        </w:tc>
        <w:tc>
          <w:tcPr/>
          <w:p>
            <w:pPr>
              <w:pStyle w:val="Compact"/>
            </w:pPr>
            <w:r>
              <w:rPr>
                <w:lang w:val="es-ES"/>
              </w:rPr>
              <w:t xml:space="preserve">2 × 10 GbE (agregación/redundancia) + interfaz de administración dedicada (IPMI/iDRAC/iLO)</w:t>
            </w:r>
          </w:p>
        </w:tc>
      </w:tr>
      <w:tr>
        <w:trPr>
          <w:cantSplit/>
        </w:trPr>
        <w:tc>
          <w:tcPr/>
          <w:p>
            <w:pPr>
              <w:pStyle w:val="Compact"/>
            </w:pPr>
            <w:r>
              <w:rPr>
                <w:lang w:val="es-ES"/>
              </w:rPr>
              <w:t xml:space="preserve">Alimentación eléctrica</w:t>
            </w:r>
          </w:p>
        </w:tc>
        <w:tc>
          <w:tcPr/>
          <w:p>
            <w:pPr>
              <w:pStyle w:val="Compact"/>
            </w:pPr>
            <w:r>
              <w:rPr>
                <w:lang w:val="es-ES"/>
              </w:rPr>
              <w:t xml:space="preserve">Fuente de alimentación doble redundante, conectada a dos circuitos inversores.</w:t>
            </w:r>
          </w:p>
        </w:tc>
      </w:tr>
      <w:tr>
        <w:trPr>
          <w:cantSplit/>
        </w:trPr>
        <w:tc>
          <w:tcPr/>
          <w:p>
            <w:pPr>
              <w:pStyle w:val="Compact"/>
            </w:pPr>
            <w:r>
              <w:rPr>
                <w:lang w:val="es-ES"/>
              </w:rPr>
              <w:t xml:space="preserve">Sistema</w:t>
            </w:r>
          </w:p>
        </w:tc>
        <w:tc>
          <w:tcPr/>
          <w:p>
            <w:pPr>
              <w:pStyle w:val="Compact"/>
            </w:pPr>
            <w:r>
              <w:rPr>
                <w:lang w:val="es-ES"/>
              </w:rPr>
              <w:t xml:space="preserve">Servidor Linux reforzado (por ejemplo, Debian 12 / equivalente compatible)</w:t>
            </w:r>
          </w:p>
        </w:tc>
      </w:tr>
    </w:tbl>
    <w:bookmarkEnd w:id="60"/>
    <w:bookmarkStart w:id="61" w:name="Xcd583c3628f68211e39c87de6fc256fcacef774"/>
    <w:p>
      <w:pPr>
        <w:pStyle w:val="Heading3"/>
        <w:keepNext/>
        <w:keepLines/>
      </w:pPr>
      <w:r>
        <w:rPr>
          <w:color w:val="000000"/>
          <w:lang w:val="es-ES"/>
        </w:rPr>
        <w:t xml:space="preserve">5.2 Servidor GPU de transcripción y LLM local (típico)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Característica</w:t>
            </w:r>
          </w:p>
        </w:tc>
        <w:tc>
          <w:tcPr/>
          <w:p>
            <w:pPr>
              <w:pStyle w:val="Compact"/>
            </w:pPr>
            <w:r>
              <w:rPr>
                <w:lang w:val="es-ES"/>
              </w:rPr>
              <w:t xml:space="preserve">Especificación propuesta</w:t>
            </w:r>
          </w:p>
        </w:tc>
      </w:tr>
      <w:tr>
        <w:trPr>
          <w:cantSplit/>
        </w:trPr>
        <w:tc>
          <w:tcPr/>
          <w:p>
            <w:pPr>
              <w:pStyle w:val="Compact"/>
            </w:pPr>
            <w:r>
              <w:rPr>
                <w:lang w:val="es-ES"/>
              </w:rPr>
              <w:t xml:space="preserve">GPU</w:t>
            </w:r>
          </w:p>
        </w:tc>
        <w:tc>
          <w:tcPr/>
          <w:p>
            <w:pPr>
              <w:pStyle w:val="Compact"/>
            </w:pPr>
            <w:r>
              <w:rPr>
                <w:lang w:val="es-ES"/>
              </w:rPr>
              <w:t xml:space="preserve">≥ 16 GB de VRAM (tipo NVIDIA RTX 4090 24 GB, L4 24 GB, A10 24 GB) — a dimensionar según el volumen y el paralelismo deseados</w:t>
            </w:r>
          </w:p>
        </w:tc>
      </w:tr>
      <w:tr>
        <w:trPr>
          <w:cantSplit/>
        </w:trPr>
        <w:tc>
          <w:tcPr/>
          <w:p>
            <w:pPr>
              <w:pStyle w:val="Compact"/>
            </w:pPr>
            <w:r>
              <w:rPr>
                <w:lang w:val="es-ES"/>
              </w:rPr>
              <w:t xml:space="preserve">Procesador</w:t>
            </w:r>
          </w:p>
        </w:tc>
        <w:tc>
          <w:tcPr/>
          <w:p>
            <w:pPr>
              <w:pStyle w:val="Compact"/>
            </w:pPr>
            <w:r>
              <w:rPr>
                <w:lang w:val="es-ES"/>
              </w:rPr>
              <w:t xml:space="preserve">8 a 16 núcleos físicos</w:t>
            </w:r>
          </w:p>
        </w:tc>
      </w:tr>
      <w:tr>
        <w:trPr>
          <w:cantSplit/>
        </w:trPr>
        <w:tc>
          <w:tcPr/>
          <w:p>
            <w:pPr>
              <w:pStyle w:val="Compact"/>
            </w:pPr>
            <w:r>
              <w:rPr>
                <w:lang w:val="es-ES"/>
              </w:rPr>
              <w:t xml:space="preserve">RAM</w:t>
            </w:r>
          </w:p>
        </w:tc>
        <w:tc>
          <w:tcPr/>
          <w:p>
            <w:pPr>
              <w:pStyle w:val="Compact"/>
            </w:pPr>
            <w:r>
              <w:rPr>
                <w:lang w:val="es-ES"/>
              </w:rPr>
              <w:t xml:space="preserve">64 a 128 GB de RAM (la inferencia local de LLM y la diarización consumen mucha memoria)</w:t>
            </w:r>
          </w:p>
        </w:tc>
      </w:tr>
      <w:tr>
        <w:trPr>
          <w:cantSplit/>
        </w:trPr>
        <w:tc>
          <w:tcPr/>
          <w:p>
            <w:pPr>
              <w:pStyle w:val="Compact"/>
            </w:pPr>
            <w:r>
              <w:rPr>
                <w:lang w:val="es-ES"/>
              </w:rPr>
              <w:t xml:space="preserve">Almacenamiento</w:t>
            </w:r>
          </w:p>
        </w:tc>
        <w:tc>
          <w:tcPr/>
          <w:p>
            <w:pPr>
              <w:pStyle w:val="Compact"/>
            </w:pPr>
            <w:r>
              <w:rPr>
                <w:lang w:val="es-ES"/>
              </w:rPr>
              <w:t xml:space="preserve">NVMe rápido (plantillas + archivos de trabajo): tamaño basado en plantillas cargadas</w:t>
            </w:r>
          </w:p>
        </w:tc>
      </w:tr>
      <w:tr>
        <w:trPr>
          <w:cantSplit/>
        </w:trPr>
        <w:tc>
          <w:tcPr/>
          <w:p>
            <w:pPr>
              <w:pStyle w:val="Compact"/>
            </w:pPr>
            <w:r>
              <w:rPr>
                <w:lang w:val="es-ES"/>
              </w:rPr>
              <w:t xml:space="preserve">Red</w:t>
            </w:r>
          </w:p>
        </w:tc>
        <w:tc>
          <w:tcPr/>
          <w:p>
            <w:pPr>
              <w:pStyle w:val="Compact"/>
            </w:pPr>
            <w:r>
              <w:rPr>
                <w:lang w:val="es-ES"/>
              </w:rPr>
              <w:t xml:space="preserve">2 × 10 GbE</w:t>
            </w:r>
          </w:p>
        </w:tc>
      </w:tr>
      <w:tr>
        <w:trPr>
          <w:cantSplit/>
        </w:trPr>
        <w:tc>
          <w:tcPr/>
          <w:p>
            <w:pPr>
              <w:pStyle w:val="Compact"/>
            </w:pPr>
            <w:r>
              <w:rPr>
                <w:lang w:val="es-ES"/>
              </w:rPr>
              <w:t xml:space="preserve">Alimentación eléctrica</w:t>
            </w:r>
          </w:p>
        </w:tc>
        <w:tc>
          <w:tcPr/>
          <w:p>
            <w:pPr>
              <w:pStyle w:val="Compact"/>
            </w:pPr>
            <w:r>
              <w:rPr>
                <w:lang w:val="es-ES"/>
              </w:rPr>
              <w:t xml:space="preserve">Fuente de alimentación redundante dual</w:t>
            </w:r>
          </w:p>
        </w:tc>
      </w:tr>
      <w:tr>
        <w:trPr>
          <w:cantSplit/>
        </w:trPr>
        <w:tc>
          <w:tcPr/>
          <w:p>
            <w:pPr>
              <w:pStyle w:val="Compact"/>
            </w:pPr>
            <w:r>
              <w:rPr>
                <w:lang w:val="es-ES"/>
              </w:rPr>
              <w:t xml:space="preserve">Controladores</w:t>
            </w:r>
          </w:p>
        </w:tc>
        <w:tc>
          <w:tcPr/>
          <w:p>
            <w:pPr>
              <w:pStyle w:val="Compact"/>
            </w:pPr>
            <w:r>
              <w:rPr>
                <w:lang w:val="es-ES"/>
              </w:rPr>
              <w:t xml:space="preserve">Controladores de GPU </w:t>
            </w:r>
            <w:r>
              <w:rPr>
                <w:lang w:val="es-ES"/>
              </w:rPr>
              <w:t xml:space="preserve"/>
            </w:r>
            <w:r>
              <w:rPr>
                <w:i/>
                <w:iCs/>
                <w:lang w:val="es-ES"/>
              </w:rPr>
              <w:t xml:space="preserve">+ tiempo de </w:t>
            </w:r>
            <w:r>
              <w:rPr>
                <w:lang w:val="es-ES"/>
              </w:rPr>
              <w:t xml:space="preserve"/>
            </w:r>
            <w:r>
              <w:rPr>
                <w:lang w:val="es-ES"/>
              </w:rPr>
              <w:t xml:space="preserve">ejecución del contenedor de GPU (por ejemplo, NVIDIA Container Toolkit)</w:t>
            </w:r>
          </w:p>
        </w:tc>
      </w:tr>
      <w:tr>
        <w:trPr>
          <w:cantSplit/>
        </w:trPr>
        <w:tc>
          <w:tcPr/>
          <w:p>
            <w:pPr>
              <w:pStyle w:val="Compact"/>
            </w:pPr>
            <w:r>
              <w:rPr>
                <w:lang w:val="es-ES"/>
              </w:rPr>
              <w:t xml:space="preserve">Motor LLM local</w:t>
            </w:r>
          </w:p>
        </w:tc>
        <w:tc>
          <w:tcPr/>
          <w:p>
            <w:pPr>
              <w:pStyle w:val="Compact"/>
            </w:pPr>
            <w:r>
              <w:rPr>
                <w:lang w:val="es-ES"/>
              </w:rPr>
              <w:t xml:space="preserve">Servidor </w:t>
            </w:r>
            <w:r>
              <w:rPr>
                <w:lang w:val="es-ES"/>
              </w:rPr>
              <w:t xml:space="preserve"/>
            </w:r>
            <w:r>
              <w:rPr>
                <w:b/>
                <w:bCs/>
                <w:lang w:val="es-ES"/>
              </w:rPr>
              <w:t xml:space="preserve">vLLM </w:t>
            </w:r>
            <w:r>
              <w:rPr>
                <w:lang w:val="es-ES"/>
              </w:rPr>
              <w:t xml:space="preserve"/>
            </w:r>
            <w:r>
              <w:rPr>
                <w:lang w:val="es-ES"/>
              </w:rPr>
              <w:t xml:space="preserve">que ejecuta el modelo </w:t>
            </w:r>
            <w:r>
              <w:rPr>
                <w:lang w:val="es-ES"/>
              </w:rPr>
              <w:t xml:space="preserve"/>
            </w:r>
            <w:r>
              <w:rPr>
                <w:b/>
                <w:bCs/>
                <w:lang w:val="es-ES"/>
              </w:rPr>
              <w:t xml:space="preserve">de peso abierto: </w:t>
            </w:r>
            <w:r>
              <w:rPr>
                <w:lang w:val="es-ES"/>
              </w:rPr>
              <w:t xml:space="preserve"/>
            </w:r>
            <w:r>
              <w:rPr>
                <w:lang w:val="es-ES"/>
              </w:rPr>
              <w:t xml:space="preserve"/>
            </w:r>
            <w:r>
              <w:rPr>
                <w:lang w:val="es-ES"/>
              </w:rPr>
              <w:t xml:space="preserve"/>
            </w:r>
            <w:r>
              <w:rPr>
                <w:b/>
                <w:bCs/>
                <w:lang w:val="es-ES"/>
              </w:rPr>
              <w:t xml:space="preserve">Qwen 3.6 </w:t>
            </w:r>
            <w:r>
              <w:rPr>
                <w:lang w:val="es-ES"/>
              </w:rPr>
              <w:t xml:space="preserve"/>
            </w:r>
            <w:r>
              <w:rPr>
                <w:lang w:val="es-ES"/>
              </w:rPr>
              <w:t xml:space="preserve">o </w:t>
            </w:r>
            <w:r>
              <w:rPr>
                <w:lang w:val="es-ES"/>
              </w:rPr>
              <w:t xml:space="preserve"/>
            </w:r>
            <w:r>
              <w:rPr>
                <w:b/>
                <w:bCs/>
                <w:lang w:val="es-ES"/>
              </w:rPr>
              <w:t xml:space="preserve">Mistral </w:t>
            </w:r>
            <w:r>
              <w:rPr>
                <w:lang w:val="es-ES"/>
              </w:rPr>
              <w:t xml:space="preserve"/>
            </w:r>
            <w:r>
              <w:rPr>
                <w:rStyle w:val="VerbatimChar"/>
                <w:lang w:val="es-ES"/>
              </w:rPr>
              <w:t xml:space="preserve">[versiones exactas por confirmar] — </w:t>
            </w:r>
            <w:r>
              <w:rPr>
                <w:lang w:val="es-ES"/>
              </w:rPr>
              <w:t xml:space="preserve"/>
            </w:r>
            <w:r>
              <w:rPr>
                <w:lang w:val="es-ES"/>
              </w:rPr>
              <w:t xml:space="preserve">punto final local (tipo de puerto 8000/TCP)</w:t>
            </w:r>
          </w:p>
        </w:tc>
      </w:tr>
      <w:tr>
        <w:trPr>
          <w:cantSplit/>
        </w:trPr>
        <w:tc>
          <w:tcPr/>
          <w:p>
            <w:pPr>
              <w:pStyle w:val="Compact"/>
            </w:pPr>
            <w:r>
              <w:rPr>
                <w:lang w:val="es-ES"/>
              </w:rPr>
              <w:t xml:space="preserve">Motor de transcripción</w:t>
            </w:r>
          </w:p>
        </w:tc>
        <w:tc>
          <w:tcPr/>
          <w:p>
            <w:pPr>
              <w:pStyle w:val="Compact"/>
            </w:pPr>
            <w:r>
              <w:rPr>
                <w:lang w:val="es-ES"/>
              </w:rPr>
              <w:t xml:space="preserve">whisperX (transcripción) + pyannote.audio (diarización)</w:t>
            </w:r>
          </w:p>
        </w:tc>
      </w:tr>
    </w:tbl>
    <w:p>
      <w:pPr>
        <w:pStyle w:val="BlockText"/>
      </w:pPr>
      <w:r>
        <w:rPr>
          <w:b/>
          <w:bCs/>
          <w:lang w:val="es-ES"/>
        </w:rPr>
        <w:t xml:space="preserve">Nota sobre el tamaño de la GPU. </w:t>
      </w:r>
      <w:r>
        <w:rPr>
          <w:lang w:val="es-ES"/>
        </w:rPr>
        <w:t xml:space="preserve"/>
      </w:r>
      <w:r>
        <w:rPr>
          <w:lang w:val="es-ES"/>
        </w:rPr>
        <w:t xml:space="preserve">La elección de la GPU condiciona (a) el rendimiento de la transcripción (número de horas de audio procesadas por hora), (b) el tamaño del ejecutable del modelo LLM local (vLLM – Qwen 3.6 o Mistral) y su latencia. Una GPU de 24 GB puede albergar un modelo de peso abierto de tamaño mediano atendido por vLLM y una cola de transcripción simultánea. Para un volumen alto, proporcione una GPU de mayor capacidad o un segundo servidor GPU (escalado horizontal; consulte §9). El consumo de VRAM depende del modelo elegido y de su cuantificación [a </w:t>
      </w:r>
      <w:r>
        <w:rPr>
          <w:lang w:val="es-ES"/>
        </w:rPr>
        <w:t xml:space="preserve">fijar </w:t>
      </w:r>
      <w:r>
        <w:rPr>
          <w:rStyle w:val="VerbatimChar"/>
          <w:lang w:val="es-ES"/>
        </w:rPr>
        <w:t xml:space="preserve">durante la </w:t>
      </w:r>
      <w:r>
        <w:rPr>
          <w:lang w:val="es-ES"/>
        </w:rPr>
        <w:t xml:space="preserve">implementación].</w:t>
      </w:r>
    </w:p>
    <w:bookmarkEnd w:id="61"/>
    <w:bookmarkStart w:id="62" w:name="X378073033f7928f217e30617a536b1dbe6b5d63"/>
    <w:p>
      <w:pPr>
        <w:pStyle w:val="Heading3"/>
        <w:keepNext/>
        <w:keepLines/>
      </w:pPr>
      <w:r>
        <w:rPr>
          <w:color w:val="000000"/>
          <w:lang w:val="es-ES"/>
        </w:rPr>
        <w:t xml:space="preserve">5.3 Almacenamiento de respaldo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Característica</w:t>
            </w:r>
          </w:p>
        </w:tc>
        <w:tc>
          <w:tcPr/>
          <w:p>
            <w:pPr>
              <w:pStyle w:val="Compact"/>
            </w:pPr>
            <w:r>
              <w:rPr>
                <w:lang w:val="es-ES"/>
              </w:rPr>
              <w:t xml:space="preserve">Especificación propuesta</w:t>
            </w:r>
          </w:p>
        </w:tc>
      </w:tr>
      <w:tr>
        <w:trPr>
          <w:cantSplit/>
        </w:trPr>
        <w:tc>
          <w:tcPr/>
          <w:p>
            <w:pPr>
              <w:pStyle w:val="Compact"/>
            </w:pPr>
            <w:r>
              <w:rPr>
                <w:lang w:val="es-ES"/>
              </w:rPr>
              <w:t xml:space="preserve">Capacidad</w:t>
            </w:r>
          </w:p>
        </w:tc>
        <w:tc>
          <w:tcPr/>
          <w:p>
            <w:pPr>
              <w:pStyle w:val="Compact"/>
            </w:pPr>
            <w:r>
              <w:rPr>
                <w:lang w:val="es-ES"/>
              </w:rPr>
              <w:t xml:space="preserve">≥ 3 × el volumen de producción (retención 90 días) — </w:t>
            </w:r>
            <w:r>
              <w:rPr>
                <w:lang w:val="es-ES"/>
              </w:rPr>
              <w:t xml:space="preserve"/>
            </w:r>
            <w:r>
              <w:rPr>
                <w:rStyle w:val="VerbatimChar"/>
                <w:lang w:val="es-ES"/>
              </w:rPr>
              <w:t xml:space="preserve">[PARA DIMENSIONAR §9]</w:t>
            </w:r>
          </w:p>
        </w:tc>
      </w:tr>
      <w:tr>
        <w:trPr>
          <w:cantSplit/>
        </w:trPr>
        <w:tc>
          <w:tcPr/>
          <w:p>
            <w:pPr>
              <w:pStyle w:val="Compact"/>
            </w:pPr>
            <w:r>
              <w:rPr>
                <w:lang w:val="es-ES"/>
              </w:rPr>
              <w:t xml:space="preserve">Ubicación</w:t>
            </w:r>
          </w:p>
        </w:tc>
        <w:tc>
          <w:tcPr/>
          <w:p>
            <w:pPr>
              <w:pStyle w:val="Compact"/>
            </w:pPr>
            <w:r>
              <w:rPr>
                <w:lang w:val="es-ES"/>
              </w:rPr>
              <w:t xml:space="preserve">Sala separada del sitio activo (idealmente Sala B o bahía de respaldo dedicada) </w:t>
            </w:r>
            <w:r>
              <w:rPr>
                <w:lang w:val="es-ES"/>
              </w:rPr>
              <w:t xml:space="preserve"/>
            </w:r>
            <w:r>
              <w:rPr>
                <w:rStyle w:val="VerbatimChar"/>
                <w:lang w:val="es-ES"/>
              </w:rPr>
              <w:t xml:space="preserve">[REQUERIDO]</w:t>
            </w:r>
          </w:p>
        </w:tc>
      </w:tr>
      <w:tr>
        <w:trPr>
          <w:cantSplit/>
        </w:trPr>
        <w:tc>
          <w:tcPr/>
          <w:p>
            <w:pPr>
              <w:pStyle w:val="Compact"/>
            </w:pPr>
            <w:r>
              <w:rPr>
                <w:lang w:val="es-ES"/>
              </w:rPr>
              <w:t xml:space="preserve">naturaleza</w:t>
            </w:r>
          </w:p>
        </w:tc>
        <w:tc>
          <w:tcPr/>
          <w:p>
            <w:pPr>
              <w:pStyle w:val="Compact"/>
            </w:pPr>
            <w:r>
              <w:rPr>
                <w:lang w:val="es-ES"/>
              </w:rPr>
              <w:t xml:space="preserve">Bahía NAS/servidor de almacenamiento/biblioteca — [PARA </w:t>
            </w:r>
            <w:r>
              <w:rPr>
                <w:lang w:val="es-ES"/>
              </w:rPr>
              <w:t xml:space="preserve"/>
            </w:r>
            <w:r>
              <w:rPr>
                <w:rStyle w:val="VerbatimChar"/>
                <w:lang w:val="es-ES"/>
              </w:rPr>
              <w:t xml:space="preserve">COMPLETAR de acuerdo con los estándares del Cliente]</w:t>
            </w:r>
          </w:p>
        </w:tc>
      </w:tr>
      <w:tr>
        <w:trPr>
          <w:cantSplit/>
        </w:trPr>
        <w:tc>
          <w:tcPr/>
          <w:p>
            <w:pPr>
              <w:pStyle w:val="Compact"/>
            </w:pPr>
            <w:r>
              <w:rPr>
                <w:lang w:val="es-ES"/>
              </w:rPr>
              <w:t xml:space="preserve">Cifrado</w:t>
            </w:r>
          </w:p>
        </w:tc>
        <w:tc>
          <w:tcPr/>
          <w:p>
            <w:pPr>
              <w:pStyle w:val="Compact"/>
            </w:pPr>
            <w:r>
              <w:rPr>
                <w:lang w:val="es-ES"/>
              </w:rPr>
              <w:t xml:space="preserve">Copias de seguridad cifradas con </w:t>
            </w:r>
            <w:r>
              <w:rPr>
                <w:lang w:val="es-ES"/>
              </w:rPr>
              <w:t xml:space="preserve"/>
            </w:r>
            <w:r>
              <w:rPr>
                <w:rStyle w:val="VerbatimChar"/>
                <w:lang w:val="es-ES"/>
              </w:rPr>
              <w:t xml:space="preserve">age</w:t>
            </w:r>
            <w:r>
              <w:rPr>
                <w:lang w:val="es-ES"/>
              </w:rPr>
              <w:t xml:space="preserve"> </w:t>
            </w:r>
            <w:r>
              <w:rPr>
                <w:lang w:val="es-ES"/>
              </w:rPr>
              <w:t xml:space="preserve">antes de escribirlas; cifrado de disco recomendado como complemento (infraestructura del Cliente)</w:t>
            </w:r>
          </w:p>
        </w:tc>
      </w:tr>
    </w:tbl>
    <w:p>
      <w:r>
        <w:pict>
          <v:rect style="width:0;height:1.5pt" o:hralign="center" o:hrstd="t" o:hr="t"/>
        </w:pict>
      </w:r>
    </w:p>
    <w:bookmarkEnd w:id="62"/>
    <w:bookmarkEnd w:id="63"/>
    <w:bookmarkStart w:id="66" w:name="X97da93b647954caa8459e1874998eaa7bf65c8a"/>
    <w:p>
      <w:pPr>
        <w:pStyle w:val="Heading2"/>
        <w:keepNext/>
        <w:keepLines/>
      </w:pPr>
      <w:r>
        <w:rPr>
          <w:color w:val="000000"/>
          <w:lang w:val="es-ES"/>
        </w:rPr>
        <w:t xml:space="preserve">6. Conexión de red de equipos.</w:t>
      </w:r>
    </w:p>
    <w:bookmarkStart w:id="64" w:name="X81602222658518639973e0e4453c1ef215f4a89"/>
    <w:p>
      <w:pPr>
        <w:pStyle w:val="Heading3"/>
        <w:keepNext/>
        <w:keepLines/>
      </w:pPr>
      <w:r>
        <w:rPr>
          <w:color w:val="000000"/>
          <w:lang w:val="es-ES"/>
        </w:rPr>
        <w:t xml:space="preserve">6.1 Principios de conexión</w:t>
      </w:r>
    </w:p>
    <w:p>
      <w:pPr>
        <w:pStyle w:val="Compact"/>
        <w:numPr>
          <w:ilvl w:val="0"/>
          <w:numId w:val="1016"/>
        </w:numPr>
      </w:pPr>
      <w:r>
        <w:rPr>
          <w:lang w:val="es-ES"/>
        </w:rPr>
        <w:t xml:space="preserve">Cada servidor tiene al menos dos </w:t>
      </w:r>
      <w:r>
        <w:rPr>
          <w:lang w:val="es-ES"/>
        </w:rPr>
        <w:t xml:space="preserve"/>
      </w:r>
      <w:r>
        <w:rPr>
          <w:b/>
          <w:bCs/>
          <w:lang w:val="es-ES"/>
        </w:rPr>
        <w:t xml:space="preserve">interfaces de datos agregados </w:t>
      </w:r>
      <w:r>
        <w:rPr>
          <w:lang w:val="es-ES"/>
        </w:rPr>
        <w:t xml:space="preserve"/>
      </w:r>
      <w:r>
        <w:rPr>
          <w:lang w:val="es-ES"/>
        </w:rPr>
        <w:t xml:space="preserve">(LACP) para dos conmutadores separados para redundancia, además de una </w:t>
      </w:r>
      <w:r>
        <w:rPr>
          <w:lang w:val="es-ES"/>
        </w:rPr>
        <w:t xml:space="preserve"/>
      </w:r>
      <w:r>
        <w:rPr>
          <w:b/>
          <w:bCs/>
          <w:lang w:val="es-ES"/>
        </w:rPr>
        <w:t xml:space="preserve">interfaz de administración fuera de banda </w:t>
      </w:r>
      <w:r>
        <w:rPr>
          <w:lang w:val="es-ES"/>
        </w:rPr>
        <w:t xml:space="preserve"/>
      </w:r>
      <w:r>
        <w:rPr>
          <w:lang w:val="es-ES"/>
        </w:rPr>
        <w:t xml:space="preserve">(IPMI/iDRAC/iLO) en la VLAN de administración.</w:t>
      </w:r>
    </w:p>
    <w:p>
      <w:pPr>
        <w:pStyle w:val="Compact"/>
        <w:numPr>
          <w:ilvl w:val="0"/>
          <w:numId w:val="1016"/>
        </w:numPr>
      </w:pPr>
      <w:r>
        <w:rPr>
          <w:lang w:val="es-ES"/>
        </w:rPr>
        <w:t xml:space="preserve">Los servidores de aplicaciones están conectados a la </w:t>
      </w:r>
      <w:r>
        <w:rPr>
          <w:lang w:val="es-ES"/>
        </w:rPr>
        <w:t xml:space="preserve"/>
      </w:r>
      <w:r>
        <w:rPr>
          <w:b/>
          <w:bCs/>
          <w:lang w:val="es-ES"/>
        </w:rPr>
        <w:t xml:space="preserve">VLAN del servidor de aplicaciones; </w:t>
      </w:r>
      <w:r>
        <w:rPr>
          <w:lang w:val="es-ES"/>
        </w:rPr>
        <w:t xml:space="preserve"/>
      </w:r>
      <w:r>
        <w:rPr>
          <w:lang w:val="es-ES"/>
        </w:rPr>
        <w:t xml:space="preserve">La interfaz de replicación/almacenamiento puede ser transportada por una </w:t>
      </w:r>
      <w:r>
        <w:rPr>
          <w:lang w:val="es-ES"/>
        </w:rPr>
        <w:t xml:space="preserve"/>
      </w:r>
      <w:r>
        <w:rPr>
          <w:b/>
          <w:bCs/>
          <w:lang w:val="es-ES"/>
        </w:rPr>
        <w:t xml:space="preserve">VLAN de almacenamiento/replicación </w:t>
      </w:r>
      <w:r>
        <w:rPr>
          <w:lang w:val="es-ES"/>
        </w:rPr>
        <w:t xml:space="preserve"/>
      </w:r>
      <w:r>
        <w:rPr>
          <w:lang w:val="es-ES"/>
        </w:rPr>
        <w:t xml:space="preserve">dedicada (recomendado) para aislar el tráfico entre habitaciones.</w:t>
      </w:r>
    </w:p>
    <w:p>
      <w:pPr>
        <w:pStyle w:val="Compact"/>
        <w:numPr>
          <w:ilvl w:val="0"/>
          <w:numId w:val="1016"/>
        </w:numPr>
      </w:pPr>
      <w:r>
        <w:rPr>
          <w:lang w:val="es-ES"/>
        </w:rPr>
        <w:t xml:space="preserve">El enlace entre salas Sala A ↔ Sala B debe ofrecer ancho de banda y latencia compatibles con replicación continua (ver §9.4) — características del enlace [A INFORMAR </w:t>
      </w:r>
      <w:r>
        <w:rPr>
          <w:lang w:val="es-ES"/>
        </w:rPr>
        <w:t xml:space="preserve"/>
      </w:r>
      <w:r>
        <w:rPr>
          <w:rStyle w:val="VerbatimChar"/>
          <w:lang w:val="es-ES"/>
        </w:rPr>
        <w:t xml:space="preserve">con el departamento de </w:t>
      </w:r>
      <w:r>
        <w:rPr>
          <w:lang w:val="es-ES"/>
        </w:rPr>
        <w:t xml:space="preserve">TI].</w:t>
      </w:r>
    </w:p>
    <w:bookmarkEnd w:id="64"/>
    <w:bookmarkStart w:id="65" w:name="Xf5d37c27903fc4980402529b296fc4ef50b2304"/>
    <w:p>
      <w:pPr>
        <w:pStyle w:val="Heading3"/>
        <w:keepNext/>
        <w:keepLines/>
      </w:pPr>
      <w:r>
        <w:rPr>
          <w:color w:val="000000"/>
          <w:lang w:val="es-ES"/>
        </w:rPr>
        <w:t xml:space="preserve">6.2 Tabla de conexiones (tipo)</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Servidor</w:t>
            </w:r>
          </w:p>
        </w:tc>
        <w:tc>
          <w:tcPr>
            <w:tcW w:type="dxa" w:w="1560"/>
            <w:tcMar>
              <w:left w:type="dxa" w:w="80"/>
              <w:right w:type="dxa" w:w="80"/>
            </w:tcMar>
          </w:tcPr>
          <w:p>
            <w:pPr>
              <w:pStyle w:val="Compact"/>
            </w:pPr>
            <w:r>
              <w:rPr>
                <w:sz w:val="19"/>
                <w:szCs w:val="19"/>
                <w:lang w:val="es-ES"/>
              </w:rPr>
              <w:t xml:space="preserve">Interfaz</w:t>
            </w:r>
          </w:p>
        </w:tc>
        <w:tc>
          <w:tcPr>
            <w:tcW w:type="dxa" w:w="1560"/>
            <w:tcMar>
              <w:left w:type="dxa" w:w="80"/>
              <w:right w:type="dxa" w:w="80"/>
            </w:tcMar>
          </w:tcPr>
          <w:p>
            <w:pPr>
              <w:pStyle w:val="Compact"/>
            </w:pPr>
            <w:r>
              <w:rPr>
                <w:sz w:val="19"/>
                <w:szCs w:val="19"/>
                <w:lang w:val="es-ES"/>
              </w:rPr>
              <w:t xml:space="preserve">VLAN</w:t>
            </w:r>
          </w:p>
        </w:tc>
        <w:tc>
          <w:tcPr>
            <w:tcW w:type="dxa" w:w="1560"/>
            <w:tcMar>
              <w:left w:type="dxa" w:w="80"/>
              <w:right w:type="dxa" w:w="80"/>
            </w:tcMar>
          </w:tcPr>
          <w:p>
            <w:pPr>
              <w:pStyle w:val="Compact"/>
            </w:pPr>
            <w:r>
              <w:rPr>
                <w:sz w:val="19"/>
                <w:szCs w:val="19"/>
                <w:lang w:val="es-ES"/>
              </w:rPr>
              <w:t xml:space="preserve">Flujo</w:t>
            </w:r>
          </w:p>
        </w:tc>
        <w:tc>
          <w:tcPr>
            <w:tcW w:type="dxa" w:w="1560"/>
            <w:tcMar>
              <w:left w:type="dxa" w:w="80"/>
              <w:right w:type="dxa" w:w="80"/>
            </w:tcMar>
          </w:tcPr>
          <w:p>
            <w:pPr>
              <w:pStyle w:val="Compact"/>
            </w:pPr>
            <w:r>
              <w:rPr>
                <w:sz w:val="19"/>
                <w:szCs w:val="19"/>
                <w:lang w:val="es-ES"/>
              </w:rPr>
              <w:t xml:space="preserve">Conmutador</w:t>
            </w:r>
          </w:p>
        </w:tc>
        <w:tc>
          <w:tcPr>
            <w:tcW w:type="dxa" w:w="1560"/>
            <w:tcMar>
              <w:left w:type="dxa" w:w="80"/>
              <w:right w:type="dxa" w:w="80"/>
            </w:tcMar>
          </w:tcPr>
          <w:p>
            <w:pPr>
              <w:pStyle w:val="Compact"/>
            </w:pPr>
            <w:r>
              <w:rPr>
                <w:sz w:val="19"/>
                <w:szCs w:val="19"/>
                <w:lang w:val="es-ES"/>
              </w:rPr>
              <w:t xml:space="preserve">Nota</w:t>
            </w:r>
          </w:p>
        </w:tc>
      </w:tr>
      <w:tr>
        <w:trPr>
          <w:cantSplit/>
        </w:trPr>
        <w:tc>
          <w:tcPr>
            <w:tcW w:type="dxa" w:w="1560"/>
            <w:tcMar>
              <w:left w:type="dxa" w:w="80"/>
              <w:right w:type="dxa" w:w="80"/>
            </w:tcMar>
          </w:tcPr>
          <w:p>
            <w:pPr>
              <w:pStyle w:val="Compact"/>
            </w:pPr>
            <w:r>
              <w:rPr>
                <w:sz w:val="19"/>
                <w:szCs w:val="19"/>
                <w:lang w:val="es-ES"/>
              </w:rPr>
              <w:t xml:space="preserve">Sala de aplicaciones A</w:t>
            </w:r>
          </w:p>
        </w:tc>
        <w:tc>
          <w:tcPr>
            <w:tcW w:type="dxa" w:w="1560"/>
            <w:tcMar>
              <w:left w:type="dxa" w:w="80"/>
              <w:right w:type="dxa" w:w="80"/>
            </w:tcMar>
          </w:tcPr>
          <w:p>
            <w:pPr>
              <w:pStyle w:val="Compact"/>
            </w:pPr>
            <w:r>
              <w:rPr>
                <w:sz w:val="19"/>
                <w:szCs w:val="19"/>
                <w:lang w:val="es-ES"/>
              </w:rPr>
              <w:t xml:space="preserve">eth0+eth1 (LACP)</w:t>
            </w:r>
          </w:p>
        </w:tc>
        <w:tc>
          <w:tcPr>
            <w:tcW w:type="dxa" w:w="1560"/>
            <w:tcMar>
              <w:left w:type="dxa" w:w="80"/>
              <w:right w:type="dxa" w:w="80"/>
            </w:tcMar>
          </w:tcPr>
          <w:p>
            <w:pPr>
              <w:pStyle w:val="Compact"/>
            </w:pPr>
            <w:r>
              <w:rPr>
                <w:sz w:val="19"/>
                <w:szCs w:val="19"/>
                <w:lang w:val="es-ES"/>
              </w:rPr>
              <w:t xml:space="preserve">Servidores </w:t>
            </w:r>
            <w:r>
              <w:rPr>
                <w:sz w:val="19"/>
                <w:szCs w:val="19"/>
                <w:lang w:val="es-ES"/>
              </w:rPr>
              <w:t xml:space="preserve">app </w:t>
            </w:r>
            <w:r>
              <w:rPr>
                <w:rStyle w:val="VerbatimChar"/>
                <w:sz w:val="19"/>
                <w:szCs w:val="19"/>
                <w:lang w:val="es-ES"/>
              </w:rPr>
              <w:t xml:space="preserve">[POR COMPLETAR]</w:t>
            </w:r>
          </w:p>
        </w:tc>
        <w:tc>
          <w:tcPr>
            <w:tcW w:type="dxa" w:w="1560"/>
            <w:tcMar>
              <w:left w:type="dxa" w:w="80"/>
              <w:right w:type="dxa" w:w="80"/>
            </w:tcMar>
          </w:tcPr>
          <w:p>
            <w:pPr>
              <w:pStyle w:val="Compact"/>
            </w:pPr>
            <w:r>
              <w:rPr>
                <w:sz w:val="19"/>
                <w:szCs w:val="19"/>
                <w:lang w:val="es-ES"/>
              </w:rPr>
              <w:t xml:space="preserve">2×10 GbE</w:t>
            </w:r>
          </w:p>
        </w:tc>
        <w:tc>
          <w:tcPr>
            <w:tcW w:type="dxa" w:w="1560"/>
            <w:tcMar>
              <w:left w:type="dxa" w:w="80"/>
              <w:right w:type="dxa" w:w="80"/>
            </w:tcMar>
          </w:tcPr>
          <w:p>
            <w:pPr>
              <w:pStyle w:val="Compact"/>
            </w:pPr>
            <w:r>
              <w:rPr>
                <w:sz w:val="19"/>
                <w:szCs w:val="19"/>
                <w:lang w:val="es-ES"/>
              </w:rPr>
              <w:t xml:space="preserve">SW-A-1 / SW-A-2</w:t>
            </w:r>
          </w:p>
        </w:tc>
        <w:tc>
          <w:tcPr>
            <w:tcW w:type="dxa" w:w="1560"/>
            <w:tcMar>
              <w:left w:type="dxa" w:w="80"/>
              <w:right w:type="dxa" w:w="80"/>
            </w:tcMar>
          </w:tcPr>
          <w:p>
            <w:pPr>
              <w:pStyle w:val="Compact"/>
            </w:pPr>
            <w:r>
              <w:rPr>
                <w:sz w:val="19"/>
                <w:szCs w:val="19"/>
                <w:lang w:val="es-ES"/>
              </w:rPr>
              <w:t xml:space="preserve">Tráfico de aplicaciones</w:t>
            </w:r>
          </w:p>
        </w:tc>
      </w:tr>
      <w:tr>
        <w:trPr>
          <w:cantSplit/>
        </w:trPr>
        <w:tc>
          <w:tcPr>
            <w:tcW w:type="dxa" w:w="1560"/>
            <w:tcMar>
              <w:left w:type="dxa" w:w="80"/>
              <w:right w:type="dxa" w:w="80"/>
            </w:tcMar>
          </w:tcPr>
          <w:p>
            <w:pPr>
              <w:pStyle w:val="Compact"/>
            </w:pPr>
            <w:r>
              <w:rPr>
                <w:sz w:val="19"/>
                <w:szCs w:val="19"/>
                <w:lang w:val="es-ES"/>
              </w:rPr>
              <w:t xml:space="preserve">Sala de aplicaciones A</w:t>
            </w:r>
          </w:p>
        </w:tc>
        <w:tc>
          <w:tcPr>
            <w:tcW w:type="dxa" w:w="1560"/>
            <w:tcMar>
              <w:left w:type="dxa" w:w="80"/>
              <w:right w:type="dxa" w:w="80"/>
            </w:tcMar>
          </w:tcPr>
          <w:p>
            <w:pPr>
              <w:pStyle w:val="Compact"/>
            </w:pPr>
            <w:r>
              <w:rPr>
                <w:sz w:val="19"/>
                <w:szCs w:val="19"/>
                <w:lang w:val="es-ES"/>
              </w:rPr>
              <w:t xml:space="preserve">eth2</w:t>
            </w:r>
          </w:p>
        </w:tc>
        <w:tc>
          <w:tcPr>
            <w:tcW w:type="dxa" w:w="1560"/>
            <w:tcMar>
              <w:left w:type="dxa" w:w="80"/>
              <w:right w:type="dxa" w:w="80"/>
            </w:tcMar>
          </w:tcPr>
          <w:p>
            <w:pPr>
              <w:pStyle w:val="Compact"/>
            </w:pPr>
            <w:r>
              <w:rPr>
                <w:sz w:val="19"/>
                <w:szCs w:val="19"/>
                <w:lang w:val="es-ES"/>
              </w:rPr>
              <w:t xml:space="preserve">Almacenamiento/replicación </w:t>
            </w:r>
            <w:r>
              <w:rPr>
                <w:sz w:val="19"/>
                <w:szCs w:val="19"/>
                <w:lang w:val="es-ES"/>
              </w:rPr>
              <w:t xml:space="preserve"/>
            </w:r>
            <w:r>
              <w:rPr>
                <w:rStyle w:val="VerbatimChar"/>
                <w:sz w:val="19"/>
                <w:szCs w:val="19"/>
                <w:lang w:val="es-ES"/>
              </w:rPr>
              <w:t xml:space="preserve">[REQUERIDO]</w:t>
            </w:r>
          </w:p>
        </w:tc>
        <w:tc>
          <w:tcPr>
            <w:tcW w:type="dxa" w:w="1560"/>
            <w:tcMar>
              <w:left w:type="dxa" w:w="80"/>
              <w:right w:type="dxa" w:w="80"/>
            </w:tcMar>
          </w:tcPr>
          <w:p>
            <w:pPr>
              <w:pStyle w:val="Compact"/>
            </w:pPr>
            <w:r>
              <w:rPr>
                <w:sz w:val="19"/>
                <w:szCs w:val="19"/>
                <w:lang w:val="es-ES"/>
              </w:rPr>
              <w:t xml:space="preserve">10 GbE</w:t>
            </w:r>
          </w:p>
        </w:tc>
        <w:tc>
          <w:tcPr>
            <w:tcW w:type="dxa" w:w="1560"/>
            <w:tcMar>
              <w:left w:type="dxa" w:w="80"/>
              <w:right w:type="dxa" w:w="80"/>
            </w:tcMar>
          </w:tcPr>
          <w:p>
            <w:pPr>
              <w:pStyle w:val="Compact"/>
            </w:pPr>
            <w:r>
              <w:rPr>
                <w:sz w:val="19"/>
                <w:szCs w:val="19"/>
                <w:lang w:val="es-ES"/>
              </w:rPr>
              <w:t xml:space="preserve">SW-A-x</w:t>
            </w:r>
          </w:p>
        </w:tc>
        <w:tc>
          <w:tcPr>
            <w:tcW w:type="dxa" w:w="1560"/>
            <w:tcMar>
              <w:left w:type="dxa" w:w="80"/>
              <w:right w:type="dxa" w:w="80"/>
            </w:tcMar>
          </w:tcPr>
          <w:p>
            <w:pPr>
              <w:pStyle w:val="Compact"/>
            </w:pPr>
            <w:r>
              <w:rPr>
                <w:sz w:val="19"/>
                <w:szCs w:val="19"/>
                <w:lang w:val="es-ES"/>
              </w:rPr>
              <w:t xml:space="preserve">Replicación + sincronización</w:t>
            </w:r>
          </w:p>
        </w:tc>
      </w:tr>
      <w:tr>
        <w:trPr>
          <w:cantSplit/>
        </w:trPr>
        <w:tc>
          <w:tcPr>
            <w:tcW w:type="dxa" w:w="1560"/>
            <w:tcMar>
              <w:left w:type="dxa" w:w="80"/>
              <w:right w:type="dxa" w:w="80"/>
            </w:tcMar>
          </w:tcPr>
          <w:p>
            <w:pPr>
              <w:pStyle w:val="Compact"/>
            </w:pPr>
            <w:r>
              <w:rPr>
                <w:sz w:val="19"/>
                <w:szCs w:val="19"/>
                <w:lang w:val="es-ES"/>
              </w:rPr>
              <w:t xml:space="preserve">Sala de aplicaciones A</w:t>
            </w:r>
          </w:p>
        </w:tc>
        <w:tc>
          <w:tcPr>
            <w:tcW w:type="dxa" w:w="1560"/>
            <w:tcMar>
              <w:left w:type="dxa" w:w="80"/>
              <w:right w:type="dxa" w:w="80"/>
            </w:tcMar>
          </w:tcPr>
          <w:p>
            <w:pPr>
              <w:pStyle w:val="Compact"/>
            </w:pPr>
            <w:r>
              <w:rPr>
                <w:sz w:val="19"/>
                <w:szCs w:val="19"/>
                <w:lang w:val="es-ES"/>
              </w:rPr>
              <w:t xml:space="preserve">mgmt</w:t>
            </w:r>
          </w:p>
        </w:tc>
        <w:tc>
          <w:tcPr>
            <w:tcW w:type="dxa" w:w="1560"/>
            <w:tcMar>
              <w:left w:type="dxa" w:w="80"/>
              <w:right w:type="dxa" w:w="80"/>
            </w:tcMar>
          </w:tcPr>
          <w:p>
            <w:pPr>
              <w:pStyle w:val="Compact"/>
            </w:pPr>
            <w:r>
              <w:rPr>
                <w:sz w:val="19"/>
                <w:szCs w:val="19"/>
                <w:lang w:val="es-ES"/>
              </w:rPr>
              <w:t xml:space="preserve">Administración </w:t>
            </w:r>
            <w:r>
              <w:rPr>
                <w:sz w:val="19"/>
                <w:szCs w:val="19"/>
                <w:lang w:val="es-ES"/>
              </w:rPr>
              <w:t xml:space="preserve"/>
            </w:r>
            <w:r>
              <w:rPr>
                <w:rStyle w:val="VerbatimChar"/>
                <w:sz w:val="19"/>
                <w:szCs w:val="19"/>
                <w:lang w:val="es-ES"/>
              </w:rPr>
              <w:t xml:space="preserve">[PARA SER INFORMADO]</w:t>
            </w:r>
          </w:p>
        </w:tc>
        <w:tc>
          <w:tcPr>
            <w:tcW w:type="dxa" w:w="1560"/>
            <w:tcMar>
              <w:left w:type="dxa" w:w="80"/>
              <w:right w:type="dxa" w:w="80"/>
            </w:tcMar>
          </w:tcPr>
          <w:p>
            <w:pPr>
              <w:pStyle w:val="Compact"/>
            </w:pPr>
            <w:r>
              <w:rPr>
                <w:sz w:val="19"/>
                <w:szCs w:val="19"/>
                <w:lang w:val="es-ES"/>
              </w:rPr>
              <w:t xml:space="preserve">1 GbE</w:t>
            </w:r>
          </w:p>
        </w:tc>
        <w:tc>
          <w:tcPr>
            <w:tcW w:type="dxa" w:w="1560"/>
            <w:tcMar>
              <w:left w:type="dxa" w:w="80"/>
              <w:right w:type="dxa" w:w="80"/>
            </w:tcMar>
          </w:tcPr>
          <w:p>
            <w:pPr>
              <w:pStyle w:val="Compact"/>
            </w:pPr>
            <w:r>
              <w:rPr>
                <w:sz w:val="19"/>
                <w:szCs w:val="19"/>
                <w:lang w:val="es-ES"/>
              </w:rPr>
              <w:t xml:space="preserve">SW-MGMT</w:t>
            </w:r>
          </w:p>
        </w:tc>
        <w:tc>
          <w:tcPr>
            <w:tcW w:type="dxa" w:w="1560"/>
            <w:tcMar>
              <w:left w:type="dxa" w:w="80"/>
              <w:right w:type="dxa" w:w="80"/>
            </w:tcMar>
          </w:tcPr>
          <w:p>
            <w:pPr>
              <w:pStyle w:val="Compact"/>
            </w:pPr>
            <w:r>
              <w:rPr>
                <w:sz w:val="19"/>
                <w:szCs w:val="19"/>
                <w:lang w:val="es-ES"/>
              </w:rPr>
              <w:t xml:space="preserve">Fuera de banda</w:t>
            </w:r>
          </w:p>
        </w:tc>
      </w:tr>
      <w:tr>
        <w:trPr>
          <w:cantSplit/>
        </w:trPr>
        <w:tc>
          <w:tcPr>
            <w:tcW w:type="dxa" w:w="1560"/>
            <w:tcMar>
              <w:left w:type="dxa" w:w="80"/>
              <w:right w:type="dxa" w:w="80"/>
            </w:tcMar>
          </w:tcPr>
          <w:p>
            <w:pPr>
              <w:pStyle w:val="Compact"/>
            </w:pPr>
            <w:r>
              <w:rPr>
                <w:sz w:val="19"/>
                <w:szCs w:val="19"/>
                <w:lang w:val="es-ES"/>
              </w:rPr>
              <w:t xml:space="preserve">Sala A de la GPU</w:t>
            </w:r>
          </w:p>
        </w:tc>
        <w:tc>
          <w:tcPr>
            <w:tcW w:type="dxa" w:w="1560"/>
            <w:tcMar>
              <w:left w:type="dxa" w:w="80"/>
              <w:right w:type="dxa" w:w="80"/>
            </w:tcMar>
          </w:tcPr>
          <w:p>
            <w:pPr>
              <w:pStyle w:val="Compact"/>
            </w:pPr>
            <w:r>
              <w:rPr>
                <w:sz w:val="19"/>
                <w:szCs w:val="19"/>
                <w:lang w:val="es-ES"/>
              </w:rPr>
              <w:t xml:space="preserve">eth0+eth1 (LACP)</w:t>
            </w:r>
          </w:p>
        </w:tc>
        <w:tc>
          <w:tcPr>
            <w:tcW w:type="dxa" w:w="1560"/>
            <w:tcMar>
              <w:left w:type="dxa" w:w="80"/>
              <w:right w:type="dxa" w:w="80"/>
            </w:tcMar>
          </w:tcPr>
          <w:p>
            <w:pPr>
              <w:pStyle w:val="Compact"/>
            </w:pPr>
            <w:r>
              <w:rPr>
                <w:sz w:val="19"/>
                <w:szCs w:val="19"/>
                <w:lang w:val="es-ES"/>
              </w:rPr>
              <w:t xml:space="preserve">Servidores </w:t>
            </w:r>
            <w:r>
              <w:rPr>
                <w:sz w:val="19"/>
                <w:szCs w:val="19"/>
                <w:lang w:val="es-ES"/>
              </w:rPr>
              <w:t xml:space="preserve">app </w:t>
            </w:r>
            <w:r>
              <w:rPr>
                <w:rStyle w:val="VerbatimChar"/>
                <w:sz w:val="19"/>
                <w:szCs w:val="19"/>
                <w:lang w:val="es-ES"/>
              </w:rPr>
              <w:t xml:space="preserve">[POR COMPLETAR]</w:t>
            </w:r>
          </w:p>
        </w:tc>
        <w:tc>
          <w:tcPr>
            <w:tcW w:type="dxa" w:w="1560"/>
            <w:tcMar>
              <w:left w:type="dxa" w:w="80"/>
              <w:right w:type="dxa" w:w="80"/>
            </w:tcMar>
          </w:tcPr>
          <w:p>
            <w:pPr>
              <w:pStyle w:val="Compact"/>
            </w:pPr>
            <w:r>
              <w:rPr>
                <w:sz w:val="19"/>
                <w:szCs w:val="19"/>
                <w:lang w:val="es-ES"/>
              </w:rPr>
              <w:t xml:space="preserve">2×10 GbE</w:t>
            </w:r>
          </w:p>
        </w:tc>
        <w:tc>
          <w:tcPr>
            <w:tcW w:type="dxa" w:w="1560"/>
            <w:tcMar>
              <w:left w:type="dxa" w:w="80"/>
              <w:right w:type="dxa" w:w="80"/>
            </w:tcMar>
          </w:tcPr>
          <w:p>
            <w:pPr>
              <w:pStyle w:val="Compact"/>
            </w:pPr>
            <w:r>
              <w:rPr>
                <w:sz w:val="19"/>
                <w:szCs w:val="19"/>
                <w:lang w:val="es-ES"/>
              </w:rPr>
              <w:t xml:space="preserve">SW-A-1 / SW-A-2</w:t>
            </w:r>
          </w:p>
        </w:tc>
        <w:tc>
          <w:tcPr>
            <w:tcW w:type="dxa" w:w="1560"/>
            <w:tcMar>
              <w:left w:type="dxa" w:w="80"/>
              <w:right w:type="dxa" w:w="80"/>
            </w:tcMar>
          </w:tcPr>
          <w:p>
            <w:pPr>
              <w:pStyle w:val="Compact"/>
            </w:pPr>
            <w:r>
              <w:rPr>
                <w:sz w:val="19"/>
                <w:szCs w:val="19"/>
                <w:lang w:val="es-ES"/>
              </w:rPr>
              <w:t xml:space="preserve">API de encuesta + IA</w:t>
            </w:r>
          </w:p>
        </w:tc>
      </w:tr>
      <w:tr>
        <w:trPr>
          <w:cantSplit/>
        </w:trPr>
        <w:tc>
          <w:tcPr>
            <w:tcW w:type="dxa" w:w="1560"/>
            <w:tcMar>
              <w:left w:type="dxa" w:w="80"/>
              <w:right w:type="dxa" w:w="80"/>
            </w:tcMar>
          </w:tcPr>
          <w:p>
            <w:pPr>
              <w:pStyle w:val="Compact"/>
            </w:pPr>
            <w:r>
              <w:rPr>
                <w:sz w:val="19"/>
                <w:szCs w:val="19"/>
                <w:lang w:val="es-ES"/>
              </w:rPr>
              <w:t xml:space="preserve">Sala de aplicaciones B</w:t>
            </w:r>
          </w:p>
        </w:tc>
        <w:tc>
          <w:tcPr>
            <w:tcW w:type="dxa" w:w="1560"/>
            <w:tcMar>
              <w:left w:type="dxa" w:w="80"/>
              <w:right w:type="dxa" w:w="80"/>
            </w:tcMar>
          </w:tcPr>
          <w:p>
            <w:pPr>
              <w:pStyle w:val="Compact"/>
            </w:pPr>
            <w:r>
              <w:rPr>
                <w:sz w:val="19"/>
                <w:szCs w:val="19"/>
                <w:lang w:val="es-ES"/>
              </w:rPr>
              <w:t xml:space="preserve">eth0+eth1 (LACP)</w:t>
            </w:r>
          </w:p>
        </w:tc>
        <w:tc>
          <w:tcPr>
            <w:tcW w:type="dxa" w:w="1560"/>
            <w:tcMar>
              <w:left w:type="dxa" w:w="80"/>
              <w:right w:type="dxa" w:w="80"/>
            </w:tcMar>
          </w:tcPr>
          <w:p>
            <w:pPr>
              <w:pStyle w:val="Compact"/>
            </w:pPr>
            <w:r>
              <w:rPr>
                <w:sz w:val="19"/>
                <w:szCs w:val="19"/>
                <w:lang w:val="es-ES"/>
              </w:rPr>
              <w:t xml:space="preserve">Servidores </w:t>
            </w:r>
            <w:r>
              <w:rPr>
                <w:sz w:val="19"/>
                <w:szCs w:val="19"/>
                <w:lang w:val="es-ES"/>
              </w:rPr>
              <w:t xml:space="preserve">app </w:t>
            </w:r>
            <w:r>
              <w:rPr>
                <w:rStyle w:val="VerbatimChar"/>
                <w:sz w:val="19"/>
                <w:szCs w:val="19"/>
                <w:lang w:val="es-ES"/>
              </w:rPr>
              <w:t xml:space="preserve">[POR COMPLETAR]</w:t>
            </w:r>
          </w:p>
        </w:tc>
        <w:tc>
          <w:tcPr>
            <w:tcW w:type="dxa" w:w="1560"/>
            <w:tcMar>
              <w:left w:type="dxa" w:w="80"/>
              <w:right w:type="dxa" w:w="80"/>
            </w:tcMar>
          </w:tcPr>
          <w:p>
            <w:pPr>
              <w:pStyle w:val="Compact"/>
            </w:pPr>
            <w:r>
              <w:rPr>
                <w:sz w:val="19"/>
                <w:szCs w:val="19"/>
                <w:lang w:val="es-ES"/>
              </w:rPr>
              <w:t xml:space="preserve">2×10 GbE</w:t>
            </w:r>
          </w:p>
        </w:tc>
        <w:tc>
          <w:tcPr>
            <w:tcW w:type="dxa" w:w="1560"/>
            <w:tcMar>
              <w:left w:type="dxa" w:w="80"/>
              <w:right w:type="dxa" w:w="80"/>
            </w:tcMar>
          </w:tcPr>
          <w:p>
            <w:pPr>
              <w:pStyle w:val="Compact"/>
            </w:pPr>
            <w:r>
              <w:rPr>
                <w:sz w:val="19"/>
                <w:szCs w:val="19"/>
                <w:lang w:val="es-ES"/>
              </w:rPr>
              <w:t xml:space="preserve">SW-B-1 / SW-B-2</w:t>
            </w:r>
          </w:p>
        </w:tc>
        <w:tc>
          <w:tcPr>
            <w:tcW w:type="dxa" w:w="1560"/>
            <w:tcMar>
              <w:left w:type="dxa" w:w="80"/>
              <w:right w:type="dxa" w:w="80"/>
            </w:tcMar>
          </w:tcPr>
          <w:p>
            <w:pPr>
              <w:pStyle w:val="Compact"/>
            </w:pPr>
            <w:r>
              <w:rPr>
                <w:sz w:val="19"/>
                <w:szCs w:val="19"/>
                <w:lang w:val="es-ES"/>
              </w:rPr>
              <w:t xml:space="preserve">En espera</w:t>
            </w:r>
          </w:p>
        </w:tc>
      </w:tr>
      <w:tr>
        <w:trPr>
          <w:cantSplit/>
        </w:trPr>
        <w:tc>
          <w:tcPr>
            <w:tcW w:type="dxa" w:w="1560"/>
            <w:tcMar>
              <w:left w:type="dxa" w:w="80"/>
              <w:right w:type="dxa" w:w="80"/>
            </w:tcMar>
          </w:tcPr>
          <w:p>
            <w:pPr>
              <w:pStyle w:val="Compact"/>
            </w:pPr>
            <w:r>
              <w:rPr>
                <w:sz w:val="19"/>
                <w:szCs w:val="19"/>
                <w:lang w:val="es-ES"/>
              </w:rPr>
              <w:t xml:space="preserve">Sala de aplicaciones B</w:t>
            </w:r>
          </w:p>
        </w:tc>
        <w:tc>
          <w:tcPr>
            <w:tcW w:type="dxa" w:w="1560"/>
            <w:tcMar>
              <w:left w:type="dxa" w:w="80"/>
              <w:right w:type="dxa" w:w="80"/>
            </w:tcMar>
          </w:tcPr>
          <w:p>
            <w:pPr>
              <w:pStyle w:val="Compact"/>
            </w:pPr>
            <w:r>
              <w:rPr>
                <w:sz w:val="19"/>
                <w:szCs w:val="19"/>
                <w:lang w:val="es-ES"/>
              </w:rPr>
              <w:t xml:space="preserve">eth2</w:t>
            </w:r>
          </w:p>
        </w:tc>
        <w:tc>
          <w:tcPr>
            <w:tcW w:type="dxa" w:w="1560"/>
            <w:tcMar>
              <w:left w:type="dxa" w:w="80"/>
              <w:right w:type="dxa" w:w="80"/>
            </w:tcMar>
          </w:tcPr>
          <w:p>
            <w:pPr>
              <w:pStyle w:val="Compact"/>
            </w:pPr>
            <w:r>
              <w:rPr>
                <w:sz w:val="19"/>
                <w:szCs w:val="19"/>
                <w:lang w:val="es-ES"/>
              </w:rPr>
              <w:t xml:space="preserve">Almacenamiento/replicación </w:t>
            </w:r>
            <w:r>
              <w:rPr>
                <w:sz w:val="19"/>
                <w:szCs w:val="19"/>
                <w:lang w:val="es-ES"/>
              </w:rPr>
              <w:t xml:space="preserve"/>
            </w:r>
            <w:r>
              <w:rPr>
                <w:rStyle w:val="VerbatimChar"/>
                <w:sz w:val="19"/>
                <w:szCs w:val="19"/>
                <w:lang w:val="es-ES"/>
              </w:rPr>
              <w:t xml:space="preserve">[REQUERIDO]</w:t>
            </w:r>
          </w:p>
        </w:tc>
        <w:tc>
          <w:tcPr>
            <w:tcW w:type="dxa" w:w="1560"/>
            <w:tcMar>
              <w:left w:type="dxa" w:w="80"/>
              <w:right w:type="dxa" w:w="80"/>
            </w:tcMar>
          </w:tcPr>
          <w:p>
            <w:pPr>
              <w:pStyle w:val="Compact"/>
            </w:pPr>
            <w:r>
              <w:rPr>
                <w:sz w:val="19"/>
                <w:szCs w:val="19"/>
                <w:lang w:val="es-ES"/>
              </w:rPr>
              <w:t xml:space="preserve">10 GbE</w:t>
            </w:r>
          </w:p>
        </w:tc>
        <w:tc>
          <w:tcPr>
            <w:tcW w:type="dxa" w:w="1560"/>
            <w:tcMar>
              <w:left w:type="dxa" w:w="80"/>
              <w:right w:type="dxa" w:w="80"/>
            </w:tcMar>
          </w:tcPr>
          <w:p>
            <w:pPr>
              <w:pStyle w:val="Compact"/>
            </w:pPr>
            <w:r>
              <w:rPr>
                <w:sz w:val="19"/>
                <w:szCs w:val="19"/>
                <w:lang w:val="es-ES"/>
              </w:rPr>
              <w:t xml:space="preserve">SW-B-x</w:t>
            </w:r>
          </w:p>
        </w:tc>
        <w:tc>
          <w:tcPr>
            <w:tcW w:type="dxa" w:w="1560"/>
            <w:tcMar>
              <w:left w:type="dxa" w:w="80"/>
              <w:right w:type="dxa" w:w="80"/>
            </w:tcMar>
          </w:tcPr>
          <w:p>
            <w:pPr>
              <w:pStyle w:val="Compact"/>
            </w:pPr>
            <w:r>
              <w:rPr>
                <w:sz w:val="19"/>
                <w:szCs w:val="19"/>
                <w:lang w:val="es-ES"/>
              </w:rPr>
              <w:t xml:space="preserve">Recepción recepción</w:t>
            </w:r>
          </w:p>
        </w:tc>
      </w:tr>
      <w:tr>
        <w:trPr>
          <w:cantSplit/>
        </w:trPr>
        <w:tc>
          <w:tcPr>
            <w:tcW w:type="dxa" w:w="1560"/>
            <w:tcMar>
              <w:left w:type="dxa" w:w="80"/>
              <w:right w:type="dxa" w:w="80"/>
            </w:tcMar>
          </w:tcPr>
          <w:p>
            <w:pPr>
              <w:pStyle w:val="Compact"/>
            </w:pPr>
            <w:r>
              <w:rPr>
                <w:sz w:val="19"/>
                <w:szCs w:val="19"/>
                <w:lang w:val="es-ES"/>
              </w:rPr>
              <w:t xml:space="preserve">Sala de GPU B</w:t>
            </w:r>
          </w:p>
        </w:tc>
        <w:tc>
          <w:tcPr>
            <w:tcW w:type="dxa" w:w="1560"/>
            <w:tcMar>
              <w:left w:type="dxa" w:w="80"/>
              <w:right w:type="dxa" w:w="80"/>
            </w:tcMar>
          </w:tcPr>
          <w:p>
            <w:pPr>
              <w:pStyle w:val="Compact"/>
            </w:pPr>
            <w:r>
              <w:rPr>
                <w:sz w:val="19"/>
                <w:szCs w:val="19"/>
                <w:lang w:val="es-ES"/>
              </w:rPr>
              <w:t xml:space="preserve">eth0+eth1 (LACP)</w:t>
            </w:r>
          </w:p>
        </w:tc>
        <w:tc>
          <w:tcPr>
            <w:tcW w:type="dxa" w:w="1560"/>
            <w:tcMar>
              <w:left w:type="dxa" w:w="80"/>
              <w:right w:type="dxa" w:w="80"/>
            </w:tcMar>
          </w:tcPr>
          <w:p>
            <w:pPr>
              <w:pStyle w:val="Compact"/>
            </w:pPr>
            <w:r>
              <w:rPr>
                <w:sz w:val="19"/>
                <w:szCs w:val="19"/>
                <w:lang w:val="es-ES"/>
              </w:rPr>
              <w:t xml:space="preserve">Servidores </w:t>
            </w:r>
            <w:r>
              <w:rPr>
                <w:sz w:val="19"/>
                <w:szCs w:val="19"/>
                <w:lang w:val="es-ES"/>
              </w:rPr>
              <w:t xml:space="preserve">app </w:t>
            </w:r>
            <w:r>
              <w:rPr>
                <w:rStyle w:val="VerbatimChar"/>
                <w:sz w:val="19"/>
                <w:szCs w:val="19"/>
                <w:lang w:val="es-ES"/>
              </w:rPr>
              <w:t xml:space="preserve">[POR COMPLETAR]</w:t>
            </w:r>
          </w:p>
        </w:tc>
        <w:tc>
          <w:tcPr>
            <w:tcW w:type="dxa" w:w="1560"/>
            <w:tcMar>
              <w:left w:type="dxa" w:w="80"/>
              <w:right w:type="dxa" w:w="80"/>
            </w:tcMar>
          </w:tcPr>
          <w:p>
            <w:pPr>
              <w:pStyle w:val="Compact"/>
            </w:pPr>
            <w:r>
              <w:rPr>
                <w:sz w:val="19"/>
                <w:szCs w:val="19"/>
                <w:lang w:val="es-ES"/>
              </w:rPr>
              <w:t xml:space="preserve">2×10 GbE</w:t>
            </w:r>
          </w:p>
        </w:tc>
        <w:tc>
          <w:tcPr>
            <w:tcW w:type="dxa" w:w="1560"/>
            <w:tcMar>
              <w:left w:type="dxa" w:w="80"/>
              <w:right w:type="dxa" w:w="80"/>
            </w:tcMar>
          </w:tcPr>
          <w:p>
            <w:pPr>
              <w:pStyle w:val="Compact"/>
            </w:pPr>
            <w:r>
              <w:rPr>
                <w:sz w:val="19"/>
                <w:szCs w:val="19"/>
                <w:lang w:val="es-ES"/>
              </w:rPr>
              <w:t xml:space="preserve">SW-B-1 / SW-B-2</w:t>
            </w:r>
          </w:p>
        </w:tc>
        <w:tc>
          <w:tcPr>
            <w:tcW w:type="dxa" w:w="1560"/>
            <w:tcMar>
              <w:left w:type="dxa" w:w="80"/>
              <w:right w:type="dxa" w:w="80"/>
            </w:tcMar>
          </w:tcPr>
          <w:p>
            <w:pPr>
              <w:pStyle w:val="Compact"/>
            </w:pPr>
            <w:r>
              <w:rPr>
                <w:sz w:val="19"/>
                <w:szCs w:val="19"/>
                <w:lang w:val="es-ES"/>
              </w:rPr>
              <w:t xml:space="preserve">En espera</w:t>
            </w:r>
          </w:p>
        </w:tc>
      </w:tr>
    </w:tbl>
    <w:p>
      <w:pPr>
        <w:pStyle w:val="BodyText"/>
      </w:pPr>
      <w:r>
        <w:rPr>
          <w:i/>
          <w:iCs/>
          <w:lang w:val="es-ES"/>
        </w:rPr>
        <w:t xml:space="preserve">Esta tabla de conexiones se proporcionará en formato Microsoft Visio (.vsdx) durante la fase de implementación, complementada con elementos específicos del sitio.</w:t>
      </w:r>
    </w:p>
    <w:p>
      <w:r>
        <w:pict>
          <v:rect style="width:0;height:1.5pt" o:hralign="center" o:hrstd="t" o:hr="t"/>
        </w:pict>
      </w:r>
    </w:p>
    <w:bookmarkEnd w:id="65"/>
    <w:bookmarkEnd w:id="66"/>
    <w:bookmarkStart w:id="73" w:name="X5d2055233a37e7f323a1bb5f875847c50cf7098"/>
    <w:p>
      <w:pPr>
        <w:pStyle w:val="Heading2"/>
        <w:keepNext/>
        <w:keepLines/>
      </w:pPr>
      <w:r>
        <w:rPr>
          <w:color w:val="000000"/>
          <w:lang w:val="es-ES"/>
        </w:rPr>
        <w:t xml:space="preserve">7. Diagrama de red de nivel 1 (global y por habitación)</w:t>
      </w:r>
    </w:p>
    <w:bookmarkStart w:id="70" w:name="X9a9c6d09a66b0cadd940e379f141ff5c3b98c2a"/>
    <w:p>
      <w:pPr>
        <w:pStyle w:val="Heading3"/>
        <w:keepNext/>
        <w:keepLines/>
      </w:pPr>
      <w:r>
        <w:rPr>
          <w:color w:val="000000"/>
          <w:lang w:val="es-ES"/>
        </w:rPr>
        <w:t xml:space="preserve">7.1 Diagrama general (nivel 1)</w:t>
      </w:r>
    </w:p>
    <w:p>
      <w:pPr>
        <w:pStyle w:val="FirstParagraph"/>
        <w:keepNext/>
      </w:pPr>
      <w:r>
        <w:drawing>
          <wp:inline>
            <wp:extent cx="4034118" cy="6858000"/>
            <wp:effectExtent b="0" l="0" r="0" t="0"/>
            <wp:docPr descr="Schéma réseau de niveau 1" title="" id="68" name="Picture"/>
            <a:graphic>
              <a:graphicData uri="http://schemas.openxmlformats.org/drawingml/2006/picture">
                <pic:pic>
                  <pic:nvPicPr>
                    <pic:cNvPr descr="img/reseau-n1.png" id="69" name="Picture"/>
                    <pic:cNvPicPr>
                      <a:picLocks noChangeArrowheads="1" noChangeAspect="1"/>
                    </pic:cNvPicPr>
                  </pic:nvPicPr>
                  <pic:blipFill>
                    <a:blip r:embed="rId67"/>
                    <a:stretch>
                      <a:fillRect/>
                    </a:stretch>
                  </pic:blipFill>
                  <pic:spPr bwMode="auto">
                    <a:xfrm>
                      <a:off x="0" y="0"/>
                      <a:ext cx="4034118" cy="6858000"/>
                    </a:xfrm>
                    <a:prstGeom prst="rect">
                      <a:avLst/>
                    </a:prstGeom>
                    <a:noFill/>
                    <a:ln w="9525">
                      <a:noFill/>
                      <a:headEnd/>
                      <a:tailEnd/>
                    </a:ln>
                  </pic:spPr>
                </pic:pic>
              </a:graphicData>
            </a:graphic>
          </wp:inline>
        </w:drawing>
      </w:r>
    </w:p>
    <w:p>
      <w:pPr>
        <w:pStyle w:val="BodyText"/>
        <w:keepLines/>
      </w:pPr>
      <w:r>
        <w:rPr>
          <w:i/>
          <w:iCs/>
          <w:lang w:val="es-ES"/>
        </w:rPr>
        <w:t xml:space="preserve">Figura 2: Diagrama de red de nivel 1: red central, conmutadores, servidores y enlace entre salas Sala A ↔ Sala B (la versión Visio .vsdx volvió a la fase de implementación).</w:t>
      </w:r>
    </w:p>
    <w:p>
      <w:pPr>
        <w:pStyle w:val="BodyText"/>
      </w:pPr>
      <w:r>
        <w:rPr>
          <w:b/>
          <w:bCs/>
          <w:lang w:val="es-ES"/>
        </w:rPr>
        <w:t xml:space="preserve">Versión texto del sinóptico:</w:t>
      </w:r>
    </w:p>
    <w:p>
      <w:pPr>
        <w:pStyle w:val="SourceCode"/>
      </w:pPr>
      <w:r>
        <w:rPr>
          <w:rStyle w:val="VerbatimChar"/>
          <w:rFonts w:ascii="Courier New" w:hAnsi="Courier New" w:eastAsia="Courier New" w:cs="Courier New"/>
          <w:sz w:val="20"/>
          <w:szCs w:val="20"/>
        </w:rPr>
        <w:t xml:space="preserve">[puestos de trabajo / red ofimática]</w:t>
        <w:br/>
        <w:t xml:space="preserve">  | 443/TCP</w:t>
        <w:br/>
        <w:t xml:space="preserve">  v</w:t>
        <w:br/>
        <w:t xml:space="preserve">[Núcleo de red / Cortafuegos (Cliente)]</w:t>
        <w:br/>
        <w:t xml:space="preserve">  |</w:t>
        <w:br/>
        <w:t xml:space="preserve">  \-- enlace entre salas (VLAN replicación/almacenamiento)</w:t>
        <w:br/>
        <w:t xml:space="preserve">        |-- SALA A (ACTIVO)</w:t>
        <w:br/>
        <w:t xml:space="preserve">        |     SW-A-1 / SW-A-2</w:t>
        <w:br/>
        <w:t xml:space="preserve">        |     Servidor de aplicaciones + GPU</w:t>
        <w:br/>
        <w:t xml:space="preserve">        |</w:t>
        <w:br/>
        <w:t xml:space="preserve">        \-- SALA B (RESPALDO (pasivo))</w:t>
        <w:br/>
        <w:t xml:space="preserve">              SW-B-1 / SW-B-2</w:t>
        <w:br/>
        <w:t xml:space="preserve">              Servidor de aplicaciones + GPU</w:t>
        <w:br/>
        <w:t xml:space="preserve">        SALA A &lt;----&gt; SALA B</w:t>
      </w:r>
    </w:p>
    <w:bookmarkEnd w:id="70"/>
    <w:bookmarkStart w:id="71" w:name="X07cc592b5fcf6be40e8140e409dd1dfda3ac552"/>
    <w:p>
      <w:pPr>
        <w:pStyle w:val="Heading3"/>
        <w:keepNext/>
        <w:keepLines/>
      </w:pPr>
      <w:r>
        <w:rPr>
          <w:color w:val="000000"/>
          <w:lang w:val="es-ES"/>
        </w:rPr>
        <w:t xml:space="preserve">7.2 Diagrama de habitación: Habitación A (activa)</w:t>
      </w:r>
    </w:p>
    <w:p>
      <w:pPr>
        <w:pStyle w:val="SourceCode"/>
      </w:pPr>
      <w:r>
        <w:rPr>
          <w:rStyle w:val="VerbatimChar"/>
          <w:rFonts w:ascii="Courier New" w:hAnsi="Courier New" w:eastAsia="Courier New" w:cs="Courier New"/>
          <w:sz w:val="20"/>
          <w:szCs w:val="20"/>
        </w:rPr>
        <w:t xml:space="preserve">SALA A</w:t>
        <w:br/>
        <w:t xml:space="preserve">  SW-A-1 === (LACP) === SW-A-2</w:t>
        <w:br/>
        <w:t xml:space="preserve">      |                     |</w:t>
        <w:br/>
        <w:t xml:space="preserve">      |-- Servidor de aplicaciones (Docker)</w:t>
        <w:br/>
        <w:t xml:space="preserve">      |-- Servidor GPU (whisperX + LLM local)</w:t>
        <w:br/>
        <w:t xml:space="preserve">      \-- mgmt (VLAN de administración)</w:t>
        <w:br/>
        <w:t xml:space="preserve">            SW-MGMT ---&gt; hacia bastión de administración</w:t>
        <w:br/>
        <w:t xml:space="preserve">  | VLAN de replicación/almacenamiento -&gt; SALA B</w:t>
      </w:r>
    </w:p>
    <w:bookmarkEnd w:id="71"/>
    <w:bookmarkStart w:id="72" w:name="Xbb1e433149bfe5fcd131f07952cf0e6c2f9803f"/>
    <w:p>
      <w:pPr>
        <w:pStyle w:val="Heading3"/>
        <w:keepNext/>
        <w:keepLines/>
      </w:pPr>
      <w:r>
        <w:rPr>
          <w:color w:val="000000"/>
          <w:lang w:val="es-ES"/>
        </w:rPr>
        <w:t xml:space="preserve">7.3 Diagrama de la sala: Sala B (emergencia pasiva)</w:t>
      </w:r>
    </w:p>
    <w:p>
      <w:pPr>
        <w:pStyle w:val="SourceCode"/>
      </w:pPr>
      <w:r>
        <w:rPr>
          <w:rStyle w:val="VerbatimChar"/>
          <w:rFonts w:ascii="Courier New" w:hAnsi="Courier New" w:eastAsia="Courier New" w:cs="Courier New"/>
          <w:sz w:val="18"/>
          <w:szCs w:val="18"/>
        </w:rPr>
        <w:t xml:space="preserve">SALA B</w:t>
        <w:br/>
        <w:t xml:space="preserve">  SW-B-1 === (LACP) === SW-B-2</w:t>
        <w:br/>
        <w:t xml:space="preserve">      |                     |</w:t>
        <w:br/>
        <w:t xml:space="preserve">      |-- Servidor de aplicaciones (standby — recepción de replicación)</w:t>
        <w:br/>
        <w:t xml:space="preserve">      |-- Servidor GPU (standby)</w:t>
        <w:br/>
        <w:t xml:space="preserve">      \-- mgmt (VLAN de administración)</w:t>
        <w:br/>
        <w:t xml:space="preserve">            SW-MGMT ---&gt; hacia bastión de administración</w:t>
        <w:br/>
        <w:t xml:space="preserve">  ^ VLAN de replicación/almacenamiento &lt;- SALA A</w:t>
      </w:r>
    </w:p>
    <w:p>
      <w:pPr>
        <w:pStyle w:val="FirstParagraph"/>
      </w:pPr>
      <w:r>
        <w:rPr>
          <w:i/>
          <w:iCs/>
          <w:lang w:val="es-ES"/>
        </w:rPr>
        <w:t xml:space="preserve">Estos diagramas de red de nivel 1 se enviarán en formato Microsoft Visio (.vsdx) durante la fase de implementación, complementados con elementos específicos del sitio.</w:t>
      </w:r>
    </w:p>
    <w:p>
      <w:r>
        <w:pict>
          <v:rect style="width:0;height:1.5pt" o:hralign="center" o:hrstd="t" o:hr="t"/>
        </w:pict>
      </w:r>
    </w:p>
    <w:bookmarkEnd w:id="72"/>
    <w:bookmarkEnd w:id="73"/>
    <w:bookmarkStart w:id="81" w:name="X5055bf9e4d3106536f752f076f2e5c47d5fa4d3"/>
    <w:p>
      <w:pPr>
        <w:pStyle w:val="Heading2"/>
        <w:keepNext/>
        <w:keepLines/>
      </w:pPr>
      <w:r>
        <w:rPr>
          <w:color w:val="000000"/>
          <w:lang w:val="es-ES"/>
        </w:rPr>
        <w:t xml:space="preserve">8. Diagrama lógico de nivel 2 y 3 (VLAN, direccionamiento, enrutamiento, firewall)</w:t>
      </w:r>
    </w:p>
    <w:p>
      <w:pPr>
        <w:pStyle w:val="FirstParagraph"/>
        <w:keepNext/>
      </w:pPr>
      <w:r>
        <w:drawing>
          <wp:inline>
            <wp:extent cx="5334000" cy="1028276"/>
            <wp:effectExtent b="0" l="0" r="0" t="0"/>
            <wp:docPr descr="Schéma logique niveaux 2 et 3" title="" id="75" name="Picture"/>
            <a:graphic>
              <a:graphicData uri="http://schemas.openxmlformats.org/drawingml/2006/picture">
                <pic:pic>
                  <pic:nvPicPr>
                    <pic:cNvPr descr="img/reseau-n23.png" id="76" name="Picture"/>
                    <pic:cNvPicPr>
                      <a:picLocks noChangeArrowheads="1" noChangeAspect="1"/>
                    </pic:cNvPicPr>
                  </pic:nvPicPr>
                  <pic:blipFill>
                    <a:blip r:embed="rId74"/>
                    <a:stretch>
                      <a:fillRect/>
                    </a:stretch>
                  </pic:blipFill>
                  <pic:spPr bwMode="auto">
                    <a:xfrm>
                      <a:off x="0" y="0"/>
                      <a:ext cx="5334000" cy="1028276"/>
                    </a:xfrm>
                    <a:prstGeom prst="rect">
                      <a:avLst/>
                    </a:prstGeom>
                    <a:noFill/>
                    <a:ln w="9525">
                      <a:noFill/>
                      <a:headEnd/>
                      <a:tailEnd/>
                    </a:ln>
                  </pic:spPr>
                </pic:pic>
              </a:graphicData>
            </a:graphic>
          </wp:inline>
        </w:drawing>
      </w:r>
    </w:p>
    <w:p>
      <w:pPr>
        <w:pStyle w:val="BodyText"/>
        <w:keepLines/>
      </w:pPr>
      <w:r>
        <w:rPr>
          <w:i/>
          <w:iCs/>
          <w:lang w:val="es-ES"/>
        </w:rPr>
        <w:t xml:space="preserve">Figura 3 — Diagrama lógico niveles 2 y 3: VLAN, plan de direccionamiento IP, firewall y reglas de filtrado (la versión Visio .vsdx regresó a la fase de implementación).</w:t>
      </w:r>
    </w:p>
    <w:bookmarkStart w:id="77" w:name="Xc4b8f6fa6d112d826460ea8617399148c7b74ae"/>
    <w:p>
      <w:pPr>
        <w:pStyle w:val="Heading3"/>
        <w:keepNext/>
        <w:keepLines/>
      </w:pPr>
      <w:r>
        <w:rPr>
          <w:color w:val="000000"/>
          <w:lang w:val="es-ES"/>
        </w:rPr>
        <w:t xml:space="preserve">8.1 VLAN propuestas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VLAN (función)</w:t>
            </w:r>
          </w:p>
        </w:tc>
        <w:tc>
          <w:tcPr/>
          <w:p>
            <w:pPr>
              <w:pStyle w:val="Compact"/>
            </w:pPr>
            <w:r>
              <w:rPr>
                <w:lang w:val="es-ES"/>
              </w:rPr>
              <w:t xml:space="preserve">número de VLAN</w:t>
            </w:r>
          </w:p>
        </w:tc>
        <w:tc>
          <w:tcPr/>
          <w:p>
            <w:pPr>
              <w:pStyle w:val="Compact"/>
            </w:pPr>
            <w:r>
              <w:rPr>
                <w:lang w:val="es-ES"/>
              </w:rPr>
              <w:t xml:space="preserve">Uso</w:t>
            </w:r>
          </w:p>
        </w:tc>
      </w:tr>
      <w:tr>
        <w:trPr>
          <w:cantSplit/>
        </w:trPr>
        <w:tc>
          <w:tcPr/>
          <w:p>
            <w:pPr>
              <w:pStyle w:val="Compact"/>
            </w:pPr>
            <w:r>
              <w:rPr>
                <w:lang w:val="es-ES"/>
              </w:rPr>
              <w:t xml:space="preserve">Servidores de aplicaciones</w:t>
            </w:r>
          </w:p>
        </w:tc>
        <w:tc>
          <w:tcPr/>
          <w:p>
            <w:pPr>
              <w:pStyle w:val="Compact"/>
            </w:pPr>
            <w:r>
              <w:rPr>
                <w:rStyle w:val="VerbatimChar"/>
                <w:lang w:val="es-ES"/>
              </w:rPr>
              <w:t xml:space="preserve">[REQUERIDO - p.ej. 10]</w:t>
            </w:r>
          </w:p>
        </w:tc>
        <w:tc>
          <w:tcPr/>
          <w:p>
            <w:pPr>
              <w:pStyle w:val="Compact"/>
            </w:pPr>
            <w:r>
              <w:rPr>
                <w:lang w:val="es-ES"/>
              </w:rPr>
              <w:t xml:space="preserve">Servidores de aplicaciones y GPU, flujos de aplicaciones, exposición VIP 443</w:t>
            </w:r>
          </w:p>
        </w:tc>
      </w:tr>
      <w:tr>
        <w:trPr>
          <w:cantSplit/>
        </w:trPr>
        <w:tc>
          <w:tcPr/>
          <w:p>
            <w:pPr>
              <w:pStyle w:val="Compact"/>
            </w:pPr>
            <w:r>
              <w:rPr>
                <w:lang w:val="es-ES"/>
              </w:rPr>
              <w:t xml:space="preserve">administración</w:t>
            </w:r>
          </w:p>
        </w:tc>
        <w:tc>
          <w:tcPr/>
          <w:p>
            <w:pPr>
              <w:pStyle w:val="Compact"/>
            </w:pPr>
            <w:r>
              <w:rPr>
                <w:rStyle w:val="VerbatimChar"/>
                <w:lang w:val="es-ES"/>
              </w:rPr>
              <w:t xml:space="preserve">[REQUERIDO - p.ej. 20]</w:t>
            </w:r>
          </w:p>
        </w:tc>
        <w:tc>
          <w:tcPr/>
          <w:p>
            <w:pPr>
              <w:pStyle w:val="Compact"/>
            </w:pPr>
            <w:r>
              <w:rPr>
                <w:lang w:val="es-ES"/>
              </w:rPr>
              <w:t xml:space="preserve">Interfaces fuera de banda (IPMI), operación SSH, bastión, supervisión</w:t>
            </w:r>
          </w:p>
        </w:tc>
      </w:tr>
      <w:tr>
        <w:trPr>
          <w:cantSplit/>
        </w:trPr>
        <w:tc>
          <w:tcPr/>
          <w:p>
            <w:pPr>
              <w:pStyle w:val="Compact"/>
            </w:pPr>
            <w:r>
              <w:rPr>
                <w:lang w:val="es-ES"/>
              </w:rPr>
              <w:t xml:space="preserve">Almacenamiento/replicación</w:t>
            </w:r>
          </w:p>
        </w:tc>
        <w:tc>
          <w:tcPr/>
          <w:p>
            <w:pPr>
              <w:pStyle w:val="Compact"/>
            </w:pPr>
            <w:r>
              <w:rPr>
                <w:rStyle w:val="VerbatimChar"/>
                <w:lang w:val="es-ES"/>
              </w:rPr>
              <w:t xml:space="preserve">[REQUERIDO - p.ej. 30]</w:t>
            </w:r>
          </w:p>
        </w:tc>
        <w:tc>
          <w:tcPr/>
          <w:p>
            <w:pPr>
              <w:pStyle w:val="Compact"/>
            </w:pPr>
            <w:r>
              <w:rPr>
                <w:lang w:val="es-ES"/>
              </w:rPr>
              <w:t xml:space="preserve">Replicación de PostgreSQL y sincronización de almacenamiento entre salas</w:t>
            </w:r>
          </w:p>
        </w:tc>
      </w:tr>
    </w:tbl>
    <w:p>
      <w:pPr>
        <w:pStyle w:val="BlockText"/>
      </w:pPr>
      <w:r>
        <w:rPr>
          <w:lang w:val="es-ES"/>
        </w:rPr>
        <w:t xml:space="preserve">Se proporciona VLAN de almacenamiento/replicación </w:t>
      </w:r>
      <w:r>
        <w:rPr>
          <w:lang w:val="es-ES"/>
        </w:rPr>
        <w:t xml:space="preserve"/>
      </w:r>
      <w:r>
        <w:rPr>
          <w:b/>
          <w:bCs/>
          <w:lang w:val="es-ES"/>
        </w:rPr>
        <w:t xml:space="preserve"/>
      </w:r>
      <w:r>
        <w:rPr>
          <w:lang w:val="es-ES"/>
        </w:rPr>
        <w:t xml:space="preserve"/>
      </w:r>
      <w:r>
        <w:rPr>
          <w:lang w:val="es-ES"/>
        </w:rPr>
        <w:t xml:space="preserve">para aislar y proteger el tráfico entre habitaciones de gran volumen. De no ser así, la replicación puede pasar a través de la VLAN del servidor de aplicaciones con filtrado, que será arbitrado con el departamento de TI.</w:t>
      </w:r>
    </w:p>
    <w:bookmarkEnd w:id="77"/>
    <w:bookmarkStart w:id="78" w:name="X5c1fb499003a963cf6ccededc43617af997fd4c"/>
    <w:p>
      <w:pPr>
        <w:pStyle w:val="Heading3"/>
        <w:keepNext/>
        <w:keepLines/>
      </w:pPr>
      <w:r>
        <w:rPr>
          <w:color w:val="000000"/>
          <w:lang w:val="es-ES"/>
        </w:rPr>
        <w:t xml:space="preserve">8.2 Plan de direccionamiento IP típico (RFC 1918: ejemplo para sustituirlo)</w:t>
      </w:r>
    </w:p>
    <w:p>
      <w:pPr>
        <w:pStyle w:val="BlockText"/>
      </w:pPr>
      <w:r>
        <w:rPr>
          <w:b/>
          <w:bCs/>
          <w:lang w:val="es-ES"/>
        </w:rPr>
        <w:t xml:space="preserve">Las direcciones siguientes son ejemplos de RFC 1918 que se sustituirán en su totalidad por el plan de direccionamiento real </w:t>
      </w:r>
      <w:r>
        <w:rPr>
          <w:lang w:val="es-ES"/>
        </w:rPr>
        <w:t xml:space="preserve"/>
      </w:r>
      <w:r>
        <w:rPr>
          <w:lang w:val="es-ES"/>
        </w:rPr>
        <w:t xml:space="preserve">del Cliente. Sólo tienen un valor estructural ilustrativo.</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VLAN</w:t>
            </w:r>
          </w:p>
        </w:tc>
        <w:tc>
          <w:tcPr>
            <w:tcW w:type="dxa" w:w="2340"/>
            <w:tcMar>
              <w:left w:type="dxa" w:w="80"/>
              <w:right w:type="dxa" w:w="80"/>
            </w:tcMar>
          </w:tcPr>
          <w:p>
            <w:pPr>
              <w:pStyle w:val="Compact"/>
            </w:pPr>
            <w:r>
              <w:rPr>
                <w:sz w:val="19"/>
                <w:szCs w:val="19"/>
                <w:lang w:val="es-ES"/>
              </w:rPr>
              <w:t xml:space="preserve">Subred (ejemplo)</w:t>
            </w:r>
          </w:p>
        </w:tc>
        <w:tc>
          <w:tcPr>
            <w:tcW w:type="dxa" w:w="2340"/>
            <w:tcMar>
              <w:left w:type="dxa" w:w="80"/>
              <w:right w:type="dxa" w:w="80"/>
            </w:tcMar>
          </w:tcPr>
          <w:p>
            <w:pPr>
              <w:pStyle w:val="Compact"/>
            </w:pPr>
            <w:r>
              <w:rPr>
                <w:sz w:val="19"/>
                <w:szCs w:val="19"/>
                <w:lang w:val="es-ES"/>
              </w:rPr>
              <w:t xml:space="preserve">Puerta de enlace (ejemplo)</w:t>
            </w:r>
          </w:p>
        </w:tc>
        <w:tc>
          <w:tcPr>
            <w:tcW w:type="dxa" w:w="2340"/>
            <w:tcMar>
              <w:left w:type="dxa" w:w="80"/>
              <w:right w:type="dxa" w:w="80"/>
            </w:tcMar>
          </w:tcPr>
          <w:p>
            <w:pPr>
              <w:pStyle w:val="Compact"/>
            </w:pPr>
            <w:r>
              <w:rPr>
                <w:sz w:val="19"/>
                <w:szCs w:val="19"/>
                <w:lang w:val="es-ES"/>
              </w:rPr>
              <w:t xml:space="preserve">Anfitriones (ejemplo)</w:t>
            </w:r>
          </w:p>
        </w:tc>
      </w:tr>
      <w:tr>
        <w:trPr>
          <w:cantSplit/>
        </w:trPr>
        <w:tc>
          <w:tcPr>
            <w:tcW w:type="dxa" w:w="2340"/>
            <w:tcMar>
              <w:left w:type="dxa" w:w="80"/>
              <w:right w:type="dxa" w:w="80"/>
            </w:tcMar>
          </w:tcPr>
          <w:p>
            <w:pPr>
              <w:pStyle w:val="Compact"/>
            </w:pPr>
            <w:r>
              <w:rPr>
                <w:sz w:val="19"/>
                <w:szCs w:val="19"/>
                <w:lang w:val="es-ES"/>
              </w:rPr>
              <w:t xml:space="preserve">Servidores app Sala A</w:t>
            </w:r>
          </w:p>
        </w:tc>
        <w:tc>
          <w:tcPr>
            <w:tcW w:type="dxa" w:w="2340"/>
            <w:tcMar>
              <w:left w:type="dxa" w:w="80"/>
              <w:right w:type="dxa" w:w="80"/>
            </w:tcMar>
          </w:tcPr>
          <w:p>
            <w:pPr>
              <w:pStyle w:val="Compact"/>
            </w:pPr>
            <w:r>
              <w:rPr>
                <w:rStyle w:val="VerbatimChar"/>
                <w:sz w:val="19"/>
                <w:szCs w:val="19"/>
                <w:lang w:val="es-ES"/>
              </w:rPr>
              <w:t xml:space="preserve">10.10.10.0/24</w:t>
            </w:r>
          </w:p>
        </w:tc>
        <w:tc>
          <w:tcPr>
            <w:tcW w:type="dxa" w:w="2340"/>
            <w:tcMar>
              <w:left w:type="dxa" w:w="80"/>
              <w:right w:type="dxa" w:w="80"/>
            </w:tcMar>
          </w:tcPr>
          <w:p>
            <w:pPr>
              <w:pStyle w:val="Compact"/>
            </w:pPr>
            <w:r>
              <w:rPr>
                <w:rStyle w:val="VerbatimChar"/>
                <w:sz w:val="19"/>
                <w:szCs w:val="19"/>
                <w:lang w:val="es-ES"/>
              </w:rPr>
              <w:t xml:space="preserve">10.10.10.1</w:t>
            </w:r>
          </w:p>
        </w:tc>
        <w:tc>
          <w:tcPr>
            <w:tcW w:type="dxa" w:w="2340"/>
            <w:tcMar>
              <w:left w:type="dxa" w:w="80"/>
              <w:right w:type="dxa" w:w="80"/>
            </w:tcMar>
          </w:tcPr>
          <w:p>
            <w:pPr>
              <w:pStyle w:val="Compact"/>
            </w:pPr>
            <w:r>
              <w:rPr>
                <w:sz w:val="19"/>
                <w:szCs w:val="19"/>
                <w:lang w:val="es-ES"/>
              </w:rPr>
              <w:t xml:space="preserve">app Sala </w:t>
            </w:r>
            <w:r>
              <w:rPr>
                <w:sz w:val="19"/>
                <w:szCs w:val="19"/>
                <w:lang w:val="es-ES"/>
              </w:rPr>
              <w:t xml:space="preserve">A </w:t>
            </w:r>
            <w:r>
              <w:rPr>
                <w:rStyle w:val="VerbatimChar"/>
                <w:sz w:val="19"/>
                <w:szCs w:val="19"/>
                <w:lang w:val="es-ES"/>
              </w:rPr>
              <w:t xml:space="preserve">10.10.10.11</w:t>
            </w:r>
            <w:r>
              <w:rPr>
                <w:sz w:val="19"/>
                <w:szCs w:val="19"/>
                <w:lang w:val="es-ES"/>
              </w:rPr>
              <w:t xml:space="preserve">, GPU Sala </w:t>
            </w:r>
            <w:r>
              <w:rPr>
                <w:sz w:val="19"/>
                <w:szCs w:val="19"/>
                <w:lang w:val="es-ES"/>
              </w:rPr>
              <w:t xml:space="preserve">A </w:t>
            </w:r>
            <w:r>
              <w:rPr>
                <w:rStyle w:val="VerbatimChar"/>
                <w:sz w:val="19"/>
                <w:szCs w:val="19"/>
                <w:lang w:val="es-ES"/>
              </w:rPr>
              <w:t xml:space="preserve">10.10.10.12</w:t>
            </w:r>
            <w:r>
              <w:rPr>
                <w:sz w:val="19"/>
                <w:szCs w:val="19"/>
                <w:lang w:val="es-ES"/>
              </w:rPr>
              <w:t xml:space="preserve">, VIP </w:t>
            </w:r>
            <w:r>
              <w:rPr>
                <w:sz w:val="19"/>
                <w:szCs w:val="19"/>
                <w:lang w:val="es-ES"/>
              </w:rPr>
              <w:t xml:space="preserve"/>
            </w:r>
            <w:r>
              <w:rPr>
                <w:rStyle w:val="VerbatimChar"/>
                <w:sz w:val="19"/>
                <w:szCs w:val="19"/>
                <w:lang w:val="es-ES"/>
              </w:rPr>
              <w:t xml:space="preserve">10.10.10.10</w:t>
            </w:r>
          </w:p>
        </w:tc>
      </w:tr>
      <w:tr>
        <w:trPr>
          <w:cantSplit/>
        </w:trPr>
        <w:tc>
          <w:tcPr>
            <w:tcW w:type="dxa" w:w="2340"/>
            <w:tcMar>
              <w:left w:type="dxa" w:w="80"/>
              <w:right w:type="dxa" w:w="80"/>
            </w:tcMar>
          </w:tcPr>
          <w:p>
            <w:pPr>
              <w:pStyle w:val="Compact"/>
            </w:pPr>
            <w:r>
              <w:rPr>
                <w:sz w:val="19"/>
                <w:szCs w:val="19"/>
                <w:lang w:val="es-ES"/>
              </w:rPr>
              <w:t xml:space="preserve">Servidores app Sala B</w:t>
            </w:r>
          </w:p>
        </w:tc>
        <w:tc>
          <w:tcPr>
            <w:tcW w:type="dxa" w:w="2340"/>
            <w:tcMar>
              <w:left w:type="dxa" w:w="80"/>
              <w:right w:type="dxa" w:w="80"/>
            </w:tcMar>
          </w:tcPr>
          <w:p>
            <w:pPr>
              <w:pStyle w:val="Compact"/>
            </w:pPr>
            <w:r>
              <w:rPr>
                <w:rStyle w:val="VerbatimChar"/>
                <w:sz w:val="19"/>
                <w:szCs w:val="19"/>
                <w:lang w:val="es-ES"/>
              </w:rPr>
              <w:t xml:space="preserve">10.10.11.0/24</w:t>
            </w:r>
          </w:p>
        </w:tc>
        <w:tc>
          <w:tcPr>
            <w:tcW w:type="dxa" w:w="2340"/>
            <w:tcMar>
              <w:left w:type="dxa" w:w="80"/>
              <w:right w:type="dxa" w:w="80"/>
            </w:tcMar>
          </w:tcPr>
          <w:p>
            <w:pPr>
              <w:pStyle w:val="Compact"/>
            </w:pPr>
            <w:r>
              <w:rPr>
                <w:rStyle w:val="VerbatimChar"/>
                <w:sz w:val="19"/>
                <w:szCs w:val="19"/>
                <w:lang w:val="es-ES"/>
              </w:rPr>
              <w:t xml:space="preserve">10.10.11.1</w:t>
            </w:r>
          </w:p>
        </w:tc>
        <w:tc>
          <w:tcPr>
            <w:tcW w:type="dxa" w:w="2340"/>
            <w:tcMar>
              <w:left w:type="dxa" w:w="80"/>
              <w:right w:type="dxa" w:w="80"/>
            </w:tcMar>
          </w:tcPr>
          <w:p>
            <w:pPr>
              <w:pStyle w:val="Compact"/>
            </w:pPr>
            <w:r>
              <w:rPr>
                <w:sz w:val="19"/>
                <w:szCs w:val="19"/>
                <w:lang w:val="es-ES"/>
              </w:rPr>
              <w:t xml:space="preserve">app Sala </w:t>
            </w:r>
            <w:r>
              <w:rPr>
                <w:sz w:val="19"/>
                <w:szCs w:val="19"/>
                <w:lang w:val="es-ES"/>
              </w:rPr>
              <w:t xml:space="preserve">B </w:t>
            </w:r>
            <w:r>
              <w:rPr>
                <w:rStyle w:val="VerbatimChar"/>
                <w:sz w:val="19"/>
                <w:szCs w:val="19"/>
                <w:lang w:val="es-ES"/>
              </w:rPr>
              <w:t xml:space="preserve">10.10.11.11</w:t>
            </w:r>
            <w:r>
              <w:rPr>
                <w:sz w:val="19"/>
                <w:szCs w:val="19"/>
                <w:lang w:val="es-ES"/>
              </w:rPr>
              <w:t xml:space="preserve">, GPU Sala </w:t>
            </w:r>
            <w:r>
              <w:rPr>
                <w:sz w:val="19"/>
                <w:szCs w:val="19"/>
                <w:lang w:val="es-ES"/>
              </w:rPr>
              <w:t xml:space="preserve">B </w:t>
            </w:r>
            <w:r>
              <w:rPr>
                <w:rStyle w:val="VerbatimChar"/>
                <w:sz w:val="19"/>
                <w:szCs w:val="19"/>
                <w:lang w:val="es-ES"/>
              </w:rPr>
              <w:t xml:space="preserve">10.10.11.12</w:t>
            </w:r>
          </w:p>
        </w:tc>
      </w:tr>
      <w:tr>
        <w:trPr>
          <w:cantSplit/>
        </w:trPr>
        <w:tc>
          <w:tcPr>
            <w:tcW w:type="dxa" w:w="2340"/>
            <w:tcMar>
              <w:left w:type="dxa" w:w="80"/>
              <w:right w:type="dxa" w:w="80"/>
            </w:tcMar>
          </w:tcPr>
          <w:p>
            <w:pPr>
              <w:pStyle w:val="Compact"/>
            </w:pPr>
            <w:r>
              <w:rPr>
                <w:sz w:val="19"/>
                <w:szCs w:val="19"/>
                <w:lang w:val="es-ES"/>
              </w:rPr>
              <w:t xml:space="preserve">administración</w:t>
            </w:r>
          </w:p>
        </w:tc>
        <w:tc>
          <w:tcPr>
            <w:tcW w:type="dxa" w:w="2340"/>
            <w:tcMar>
              <w:left w:type="dxa" w:w="80"/>
              <w:right w:type="dxa" w:w="80"/>
            </w:tcMar>
          </w:tcPr>
          <w:p>
            <w:pPr>
              <w:pStyle w:val="Compact"/>
            </w:pPr>
            <w:r>
              <w:rPr>
                <w:rStyle w:val="VerbatimChar"/>
                <w:sz w:val="19"/>
                <w:szCs w:val="19"/>
                <w:lang w:val="es-ES"/>
              </w:rPr>
              <w:t xml:space="preserve">10.10.20.0/24</w:t>
            </w:r>
          </w:p>
        </w:tc>
        <w:tc>
          <w:tcPr>
            <w:tcW w:type="dxa" w:w="2340"/>
            <w:tcMar>
              <w:left w:type="dxa" w:w="80"/>
              <w:right w:type="dxa" w:w="80"/>
            </w:tcMar>
          </w:tcPr>
          <w:p>
            <w:pPr>
              <w:pStyle w:val="Compact"/>
            </w:pPr>
            <w:r>
              <w:rPr>
                <w:rStyle w:val="VerbatimChar"/>
                <w:sz w:val="19"/>
                <w:szCs w:val="19"/>
                <w:lang w:val="es-ES"/>
              </w:rPr>
              <w:t xml:space="preserve">10.10.20.1</w:t>
            </w:r>
          </w:p>
        </w:tc>
        <w:tc>
          <w:tcPr>
            <w:tcW w:type="dxa" w:w="2340"/>
            <w:tcMar>
              <w:left w:type="dxa" w:w="80"/>
              <w:right w:type="dxa" w:w="80"/>
            </w:tcMar>
          </w:tcPr>
          <w:p>
            <w:pPr>
              <w:pStyle w:val="Compact"/>
            </w:pPr>
            <w:r>
              <w:rPr>
                <w:sz w:val="19"/>
                <w:szCs w:val="19"/>
                <w:lang w:val="es-ES"/>
              </w:rPr>
              <w:t xml:space="preserve">bastión </w:t>
            </w:r>
            <w:r>
              <w:rPr>
                <w:sz w:val="19"/>
                <w:szCs w:val="19"/>
                <w:lang w:val="es-ES"/>
              </w:rPr>
              <w:t xml:space="preserve"/>
            </w:r>
            <w:r>
              <w:rPr>
                <w:rStyle w:val="VerbatimChar"/>
                <w:sz w:val="19"/>
                <w:szCs w:val="19"/>
                <w:lang w:val="es-ES"/>
              </w:rPr>
              <w:t xml:space="preserve">10.10.20.5</w:t>
            </w:r>
            <w:r>
              <w:rPr>
                <w:sz w:val="19"/>
                <w:szCs w:val="19"/>
                <w:lang w:val="es-ES"/>
              </w:rPr>
              <w:t xml:space="preserve">, IPMI app Sala </w:t>
            </w:r>
            <w:r>
              <w:rPr>
                <w:sz w:val="19"/>
                <w:szCs w:val="19"/>
                <w:lang w:val="es-ES"/>
              </w:rPr>
              <w:t xml:space="preserve">A </w:t>
            </w:r>
            <w:r>
              <w:rPr>
                <w:rStyle w:val="VerbatimChar"/>
                <w:sz w:val="19"/>
                <w:szCs w:val="19"/>
                <w:lang w:val="es-ES"/>
              </w:rPr>
              <w:t xml:space="preserve">10.10.20.11</w:t>
            </w:r>
            <w:r>
              <w:rPr>
                <w:sz w:val="19"/>
                <w:szCs w:val="19"/>
                <w:lang w:val="es-ES"/>
              </w:rPr>
              <w:t xml:space="preserve">, IPMI app Sala </w:t>
            </w:r>
            <w:r>
              <w:rPr>
                <w:sz w:val="19"/>
                <w:szCs w:val="19"/>
                <w:lang w:val="es-ES"/>
              </w:rPr>
              <w:t xml:space="preserve">B </w:t>
            </w:r>
            <w:r>
              <w:rPr>
                <w:rStyle w:val="VerbatimChar"/>
                <w:sz w:val="19"/>
                <w:szCs w:val="19"/>
                <w:lang w:val="es-ES"/>
              </w:rPr>
              <w:t xml:space="preserve">10.10.20.21</w:t>
            </w:r>
          </w:p>
        </w:tc>
      </w:tr>
      <w:tr>
        <w:trPr>
          <w:cantSplit/>
        </w:trPr>
        <w:tc>
          <w:tcPr>
            <w:tcW w:type="dxa" w:w="2340"/>
            <w:tcMar>
              <w:left w:type="dxa" w:w="80"/>
              <w:right w:type="dxa" w:w="80"/>
            </w:tcMar>
          </w:tcPr>
          <w:p>
            <w:pPr>
              <w:pStyle w:val="Compact"/>
            </w:pPr>
            <w:r>
              <w:rPr>
                <w:sz w:val="19"/>
                <w:szCs w:val="19"/>
                <w:lang w:val="es-ES"/>
              </w:rPr>
              <w:t xml:space="preserve">Almacenamiento/replicación</w:t>
            </w:r>
          </w:p>
        </w:tc>
        <w:tc>
          <w:tcPr>
            <w:tcW w:type="dxa" w:w="2340"/>
            <w:tcMar>
              <w:left w:type="dxa" w:w="80"/>
              <w:right w:type="dxa" w:w="80"/>
            </w:tcMar>
          </w:tcPr>
          <w:p>
            <w:pPr>
              <w:pStyle w:val="Compact"/>
            </w:pPr>
            <w:r>
              <w:rPr>
                <w:rStyle w:val="VerbatimChar"/>
                <w:sz w:val="19"/>
                <w:szCs w:val="19"/>
                <w:lang w:val="es-ES"/>
              </w:rPr>
              <w:t xml:space="preserve">10.10.30.0/24</w:t>
            </w:r>
          </w:p>
        </w:tc>
        <w:tc>
          <w:tcPr>
            <w:tcW w:type="dxa" w:w="2340"/>
            <w:tcMar>
              <w:left w:type="dxa" w:w="80"/>
              <w:right w:type="dxa" w:w="80"/>
            </w:tcMar>
          </w:tcPr>
          <w:p>
            <w:pPr>
              <w:pStyle w:val="Compact"/>
            </w:pPr>
            <w:r>
              <w:rPr>
                <w:rStyle w:val="VerbatimChar"/>
                <w:sz w:val="19"/>
                <w:szCs w:val="19"/>
                <w:lang w:val="es-ES"/>
              </w:rPr>
              <w:t xml:space="preserve">10.10.30.1</w:t>
            </w:r>
          </w:p>
        </w:tc>
        <w:tc>
          <w:tcPr>
            <w:tcW w:type="dxa" w:w="2340"/>
            <w:tcMar>
              <w:left w:type="dxa" w:w="80"/>
              <w:right w:type="dxa" w:w="80"/>
            </w:tcMar>
          </w:tcPr>
          <w:p>
            <w:pPr>
              <w:pStyle w:val="Compact"/>
            </w:pPr>
            <w:r>
              <w:rPr>
                <w:sz w:val="19"/>
                <w:szCs w:val="19"/>
                <w:lang w:val="es-ES"/>
              </w:rPr>
              <w:t xml:space="preserve">Sala de replicación </w:t>
            </w:r>
            <w:r>
              <w:rPr>
                <w:sz w:val="19"/>
                <w:szCs w:val="19"/>
                <w:lang w:val="es-ES"/>
              </w:rPr>
              <w:t xml:space="preserve">A </w:t>
            </w:r>
            <w:r>
              <w:rPr>
                <w:rStyle w:val="VerbatimChar"/>
                <w:sz w:val="19"/>
                <w:szCs w:val="19"/>
                <w:lang w:val="es-ES"/>
              </w:rPr>
              <w:t xml:space="preserve">10.10.30.11</w:t>
            </w:r>
            <w:r>
              <w:rPr>
                <w:sz w:val="19"/>
                <w:szCs w:val="19"/>
                <w:lang w:val="es-ES"/>
              </w:rPr>
              <w:t xml:space="preserve">, Sala de replicación </w:t>
            </w:r>
            <w:r>
              <w:rPr>
                <w:sz w:val="19"/>
                <w:szCs w:val="19"/>
                <w:lang w:val="es-ES"/>
              </w:rPr>
              <w:t xml:space="preserve">B </w:t>
            </w:r>
            <w:r>
              <w:rPr>
                <w:rStyle w:val="VerbatimChar"/>
                <w:sz w:val="19"/>
                <w:szCs w:val="19"/>
                <w:lang w:val="es-ES"/>
              </w:rPr>
              <w:t xml:space="preserve">10.10.30.21</w:t>
            </w:r>
          </w:p>
        </w:tc>
      </w:tr>
    </w:tbl>
    <w:p>
      <w:pPr>
        <w:pStyle w:val="BodyText"/>
      </w:pPr>
      <w:r>
        <w:rPr>
          <w:rStyle w:val="VerbatimChar"/>
          <w:lang w:val="es-ES"/>
        </w:rPr>
        <w:t xml:space="preserve">[A INFORMAR con el departamento informático del Cliente: plan de direccionamiento real, máscaras, gateways, VIP.]</w:t>
      </w:r>
    </w:p>
    <w:bookmarkEnd w:id="78"/>
    <w:bookmarkStart w:id="79" w:name="X77e2d06c5d74a4f0cc4a18280b3f3e710666af2"/>
    <w:p>
      <w:pPr>
        <w:pStyle w:val="Heading3"/>
        <w:keepNext/>
        <w:keepLines/>
      </w:pPr>
      <w:r>
        <w:rPr>
          <w:color w:val="000000"/>
          <w:lang w:val="es-ES"/>
        </w:rPr>
        <w:t xml:space="preserve">8.3 Enrutamiento</w:t>
      </w:r>
    </w:p>
    <w:p>
      <w:pPr>
        <w:pStyle w:val="Compact"/>
        <w:numPr>
          <w:ilvl w:val="0"/>
          <w:numId w:val="1017"/>
        </w:numPr>
      </w:pPr>
      <w:r>
        <w:rPr>
          <w:lang w:val="es-ES"/>
        </w:rPr>
        <w:t xml:space="preserve">El enrutamiento entre VLAN lo proporciona el firewall/enrutador del Cliente, con </w:t>
      </w:r>
      <w:r>
        <w:rPr>
          <w:lang w:val="es-ES"/>
        </w:rPr>
        <w:t xml:space="preserve"/>
      </w:r>
      <w:r>
        <w:rPr>
          <w:b/>
          <w:bCs/>
          <w:lang w:val="es-ES"/>
        </w:rPr>
        <w:t xml:space="preserve">filtrado explícito </w:t>
      </w:r>
      <w:r>
        <w:rPr>
          <w:lang w:val="es-ES"/>
        </w:rPr>
        <w:t xml:space="preserve"/>
      </w:r>
      <w:r>
        <w:rPr>
          <w:lang w:val="es-ES"/>
        </w:rPr>
        <w:t xml:space="preserve"/>
      </w:r>
      <w:r>
        <w:rPr>
          <w:lang w:val="es-ES"/>
        </w:rPr>
        <w:t xml:space="preserve"/>
      </w:r>
      <w:r>
        <w:rPr>
          <w:i/>
          <w:iCs/>
          <w:lang w:val="es-ES"/>
        </w:rPr>
        <w:t xml:space="preserve"/>
      </w:r>
      <w:r>
        <w:rPr>
          <w:lang w:val="es-ES"/>
        </w:rPr>
        <w:t xml:space="preserve">(ninguno-cualquiera).</w:t>
      </w:r>
    </w:p>
    <w:p>
      <w:pPr>
        <w:pStyle w:val="Compact"/>
        <w:numPr>
          <w:ilvl w:val="0"/>
          <w:numId w:val="1017"/>
        </w:numPr>
      </w:pPr>
      <w:r>
        <w:rPr>
          <w:lang w:val="es-ES"/>
        </w:rPr>
        <w:t xml:space="preserve">La </w:t>
      </w:r>
      <w:r>
        <w:rPr>
          <w:lang w:val="es-ES"/>
        </w:rPr>
        <w:t xml:space="preserve"/>
      </w:r>
      <w:r>
        <w:rPr>
          <w:b/>
          <w:bCs/>
          <w:lang w:val="es-ES"/>
        </w:rPr>
        <w:t xml:space="preserve">aplicación VIP </w:t>
      </w:r>
      <w:r>
        <w:rPr>
          <w:lang w:val="es-ES"/>
        </w:rPr>
        <w:t xml:space="preserve"/>
      </w:r>
      <w:r>
        <w:rPr>
          <w:lang w:val="es-ES"/>
        </w:rPr>
        <w:t xml:space="preserve">(dirección de servicio virtual) se transmite mediante un equilibrador/firewall o mediante un mecanismo VIP entre habitaciones, lo que permite el cambio de Sala A → Sala B (ver §13).</w:t>
      </w:r>
    </w:p>
    <w:p>
      <w:pPr>
        <w:pStyle w:val="Compact"/>
        <w:numPr>
          <w:ilvl w:val="0"/>
          <w:numId w:val="1017"/>
        </w:numPr>
      </w:pPr>
      <w:r>
        <w:rPr>
          <w:lang w:val="es-ES"/>
        </w:rPr>
        <w:t xml:space="preserve">La resolución DNS interna apunta el nombre del servicio (por ejemplo, </w:t>
      </w:r>
      <w:r>
        <w:rPr>
          <w:lang w:val="es-ES"/>
        </w:rPr>
        <w:t xml:space="preserve"/>
      </w:r>
      <w:r>
        <w:rPr>
          <w:rStyle w:val="VerbatimChar"/>
          <w:lang w:val="es-ES"/>
        </w:rPr>
        <w:t xml:space="preserve">transcribia.interne.local</w:t>
      </w:r>
      <w:r>
        <w:rPr>
          <w:lang w:val="es-ES"/>
        </w:rPr>
        <w:t xml:space="preserve"> </w:t>
      </w:r>
      <w:r>
        <w:rPr>
          <w:rStyle w:val="VerbatimChar"/>
          <w:lang w:val="es-ES"/>
        </w:rPr>
        <w:t xml:space="preserve">[REQUERIDO]) </w:t>
      </w:r>
      <w:r>
        <w:rPr>
          <w:lang w:val="es-ES"/>
        </w:rPr>
        <w:t xml:space="preserve">al VIP activo.</w:t>
      </w:r>
    </w:p>
    <w:bookmarkEnd w:id="79"/>
    <w:bookmarkStart w:id="80" w:name="X3360e84ec30c1d83be28937ed02fde6cf67fa55"/>
    <w:p>
      <w:pPr>
        <w:pStyle w:val="Heading3"/>
        <w:keepNext/>
        <w:keepLines/>
      </w:pPr>
      <w:r>
        <w:rPr>
          <w:color w:val="000000"/>
          <w:lang w:val="es-ES"/>
        </w:rPr>
        <w:t xml:space="preserve">8.4 Cortafuegos (principios)</w:t>
      </w:r>
    </w:p>
    <w:p>
      <w:pPr>
        <w:pStyle w:val="Compact"/>
        <w:numPr>
          <w:ilvl w:val="0"/>
          <w:numId w:val="1018"/>
        </w:numPr>
      </w:pPr>
      <w:r>
        <w:rPr>
          <w:lang w:val="es-ES"/>
        </w:rPr>
        <w:t xml:space="preserve">Política por defecto: denegar </w:t>
      </w:r>
      <w:r>
        <w:rPr>
          <w:lang w:val="es-ES"/>
        </w:rPr>
        <w:t xml:space="preserve"/>
      </w:r>
      <w:r>
        <w:rPr>
          <w:b/>
          <w:bCs/>
          <w:lang w:val="es-ES"/>
        </w:rPr>
        <w:t xml:space="preserve">todo (deny </w:t>
      </w:r>
      <w:r>
        <w:rPr>
          <w:lang w:val="es-ES"/>
        </w:rPr>
        <w:t xml:space="preserve">all); permitir únicamente los flujos expresamente autorizados en la matriz de flujos (§12).</w:t>
      </w:r>
    </w:p>
    <w:p>
      <w:pPr>
        <w:pStyle w:val="Compact"/>
        <w:numPr>
          <w:ilvl w:val="0"/>
          <w:numId w:val="1018"/>
        </w:numPr>
      </w:pPr>
      <w:r>
        <w:rPr>
          <w:lang w:val="es-ES"/>
        </w:rPr>
        <w:t xml:space="preserve">Desde la red de la oficina sólo </w:t>
      </w:r>
      <w:r>
        <w:rPr>
          <w:lang w:val="es-ES"/>
        </w:rPr>
        <w:t xml:space="preserve">está </w:t>
      </w:r>
      <w:r>
        <w:rPr>
          <w:b/>
          <w:bCs/>
          <w:lang w:val="es-ES"/>
        </w:rPr>
        <w:t xml:space="preserve">abierto </w:t>
      </w:r>
      <w:r>
        <w:rPr>
          <w:lang w:val="es-ES"/>
        </w:rPr>
        <w:t xml:space="preserve"/>
      </w:r>
      <w:r>
        <w:rPr>
          <w:lang w:val="es-ES"/>
        </w:rPr>
        <w:t xml:space="preserve">el flujo de usuarios → VIP en 443/TCP.</w:t>
      </w:r>
    </w:p>
    <w:p>
      <w:pPr>
        <w:pStyle w:val="Compact"/>
        <w:numPr>
          <w:ilvl w:val="0"/>
          <w:numId w:val="1018"/>
        </w:numPr>
      </w:pPr>
      <w:r>
        <w:rPr>
          <w:lang w:val="es-ES"/>
        </w:rPr>
        <w:t xml:space="preserve">Los flujos entre salas (replicación 5432, sincronización 22) están restringidos a las direcciones de los servidores en cuestión, en la VLAN dedicada.</w:t>
      </w:r>
    </w:p>
    <w:p>
      <w:pPr>
        <w:pStyle w:val="Compact"/>
        <w:numPr>
          <w:ilvl w:val="0"/>
          <w:numId w:val="1018"/>
        </w:numPr>
      </w:pPr>
      <w:r>
        <w:rPr>
          <w:lang w:val="es-ES"/>
        </w:rPr>
        <w:t xml:space="preserve">La administración (SSH 22) solo está abierta desde la VLAN/bastión de administración.</w:t>
      </w:r>
    </w:p>
    <w:p>
      <w:pPr>
        <w:pStyle w:val="Compact"/>
        <w:numPr>
          <w:ilvl w:val="0"/>
          <w:numId w:val="1018"/>
        </w:numPr>
      </w:pPr>
      <w:r>
        <w:rPr>
          <w:lang w:val="es-ES"/>
        </w:rPr>
        <w:t xml:space="preserve">No se autoriza ningún flujo de Internet saliente en funcionamiento nominal (variante aislada).</w:t>
      </w:r>
    </w:p>
    <w:p>
      <w:r>
        <w:pict>
          <v:rect style="width:0;height:1.5pt" o:hralign="center" o:hrstd="t" o:hr="t"/>
        </w:pict>
      </w:r>
    </w:p>
    <w:bookmarkEnd w:id="80"/>
    <w:bookmarkEnd w:id="81"/>
    <w:bookmarkStart w:id="86" w:name="X7f5b6ae2ea8a94c816b7254ee160497b88dab1c"/>
    <w:p>
      <w:pPr>
        <w:pStyle w:val="Heading2"/>
        <w:keepNext/>
        <w:keepLines/>
      </w:pPr>
      <w:r>
        <w:rPr>
          <w:color w:val="000000"/>
          <w:lang w:val="es-ES"/>
        </w:rPr>
        <w:t xml:space="preserve">9. Dimensionamiento y escalabilidad</w:t>
      </w:r>
    </w:p>
    <w:bookmarkStart w:id="82" w:name="X587d76ebb016a959f374b6cdee34e4b27a4aa66"/>
    <w:p>
      <w:pPr>
        <w:pStyle w:val="Heading3"/>
        <w:keepNext/>
        <w:keepLines/>
      </w:pPr>
      <w:r>
        <w:rPr>
          <w:color w:val="000000"/>
          <w:lang w:val="es-ES"/>
        </w:rPr>
        <w:t xml:space="preserve">9.1 Parámetros de tamaño</w:t>
      </w:r>
    </w:p>
    <w:p>
      <w:pPr>
        <w:pStyle w:val="FirstParagraph"/>
      </w:pPr>
      <w:r>
        <w:rPr>
          <w:lang w:val="es-ES"/>
        </w:rPr>
        <w:t xml:space="preserve">El dimensionamiento depende principalmente de:</w:t>
      </w:r>
    </w:p>
    <w:p>
      <w:pPr>
        <w:pStyle w:val="Compact"/>
        <w:numPr>
          <w:ilvl w:val="0"/>
          <w:numId w:val="1019"/>
        </w:numPr>
      </w:pPr>
      <w:r>
        <w:rPr>
          <w:lang w:val="es-ES"/>
        </w:rPr>
        <w:t xml:space="preserve">el </w:t>
      </w:r>
      <w:r>
        <w:rPr>
          <w:lang w:val="es-ES"/>
        </w:rPr>
        <w:t xml:space="preserve"/>
      </w:r>
      <w:r>
        <w:rPr>
          <w:b/>
          <w:bCs/>
          <w:lang w:val="es-ES"/>
        </w:rPr>
        <w:t xml:space="preserve">volumen de audio </w:t>
      </w:r>
      <w:r>
        <w:rPr>
          <w:lang w:val="es-ES"/>
        </w:rPr>
        <w:t xml:space="preserve"/>
      </w:r>
      <w:r>
        <w:rPr>
          <w:lang w:val="es-ES"/>
        </w:rPr>
        <w:t xml:space="preserve">depositado (horas/mes);</w:t>
      </w:r>
    </w:p>
    <w:p>
      <w:pPr>
        <w:pStyle w:val="Compact"/>
        <w:numPr>
          <w:ilvl w:val="0"/>
          <w:numId w:val="1019"/>
        </w:numPr>
      </w:pPr>
      <w:r>
        <w:rPr>
          <w:lang w:val="es-ES"/>
        </w:rPr>
        <w:t xml:space="preserve">la </w:t>
      </w:r>
      <w:r>
        <w:rPr>
          <w:lang w:val="es-ES"/>
        </w:rPr>
        <w:t xml:space="preserve"/>
      </w:r>
      <w:r>
        <w:rPr>
          <w:b/>
          <w:bCs/>
          <w:lang w:val="es-ES"/>
        </w:rPr>
        <w:t xml:space="preserve">duración </w:t>
      </w:r>
      <w:r>
        <w:rPr>
          <w:lang w:val="es-ES"/>
        </w:rPr>
        <w:t xml:space="preserve">media </w:t>
      </w:r>
      <w:r>
        <w:rPr>
          <w:lang w:val="es-ES"/>
        </w:rPr>
        <w:t xml:space="preserve">de las grabaciones y su </w:t>
      </w:r>
      <w:r>
        <w:rPr>
          <w:lang w:val="es-ES"/>
        </w:rPr>
        <w:t xml:space="preserve"/>
      </w:r>
      <w:r>
        <w:rPr>
          <w:b/>
          <w:bCs/>
          <w:lang w:val="es-ES"/>
        </w:rPr>
        <w:t xml:space="preserve"/>
      </w:r>
      <w:r>
        <w:rPr>
          <w:lang w:val="es-ES"/>
        </w:rPr>
        <w:t xml:space="preserve"/>
      </w:r>
      <w:r>
        <w:rPr>
          <w:lang w:val="es-ES"/>
        </w:rPr>
        <w:t xml:space="preserve">formato;</w:t>
      </w:r>
    </w:p>
    <w:p>
      <w:pPr>
        <w:pStyle w:val="Compact"/>
        <w:numPr>
          <w:ilvl w:val="0"/>
          <w:numId w:val="1019"/>
        </w:numPr>
      </w:pPr>
      <w:r>
        <w:rPr>
          <w:lang w:val="es-ES"/>
        </w:rPr>
        <w:t xml:space="preserve">el </w:t>
      </w:r>
      <w:r>
        <w:rPr>
          <w:lang w:val="es-ES"/>
        </w:rPr>
        <w:t xml:space="preserve"/>
      </w:r>
      <w:r>
        <w:rPr>
          <w:b/>
          <w:bCs/>
          <w:lang w:val="es-ES"/>
        </w:rPr>
        <w:t xml:space="preserve">número de usuarios </w:t>
      </w:r>
      <w:r>
        <w:rPr>
          <w:lang w:val="es-ES"/>
        </w:rPr>
        <w:t xml:space="preserve"/>
      </w:r>
      <w:r>
        <w:rPr>
          <w:lang w:val="es-ES"/>
        </w:rPr>
        <w:t xml:space="preserve">simultáneos;</w:t>
      </w:r>
    </w:p>
    <w:p>
      <w:pPr>
        <w:pStyle w:val="Compact"/>
        <w:numPr>
          <w:ilvl w:val="0"/>
          <w:numId w:val="1019"/>
        </w:numPr>
      </w:pPr>
      <w:r>
        <w:rPr>
          <w:lang w:val="es-ES"/>
        </w:rPr>
        <w:t xml:space="preserve">el </w:t>
      </w:r>
      <w:r>
        <w:rPr>
          <w:lang w:val="es-ES"/>
        </w:rPr>
        <w:t xml:space="preserve"/>
      </w:r>
      <w:r>
        <w:rPr>
          <w:b/>
          <w:bCs/>
          <w:lang w:val="es-ES"/>
        </w:rPr>
        <w:t xml:space="preserve">uso de funciones de IA </w:t>
      </w:r>
      <w:r>
        <w:rPr>
          <w:lang w:val="es-ES"/>
        </w:rPr>
        <w:t xml:space="preserve"/>
      </w:r>
      <w:r>
        <w:rPr>
          <w:lang w:val="es-ES"/>
        </w:rPr>
        <w:t xml:space="preserve">(generaciones LLM locales, uso intensivo de GPU);</w:t>
      </w:r>
    </w:p>
    <w:p>
      <w:pPr>
        <w:pStyle w:val="Compact"/>
        <w:numPr>
          <w:ilvl w:val="0"/>
          <w:numId w:val="1019"/>
        </w:numPr>
      </w:pPr>
      <w:r>
        <w:rPr>
          <w:lang w:val="es-ES"/>
        </w:rPr>
        <w:t xml:space="preserve">retención </w:t>
      </w:r>
      <w:r>
        <w:rPr>
          <w:lang w:val="es-ES"/>
        </w:rPr>
        <w:t xml:space="preserve"/>
      </w:r>
      <w:r>
        <w:rPr>
          <w:b/>
          <w:bCs/>
          <w:lang w:val="es-ES"/>
        </w:rPr>
        <w:t xml:space="preserve"/>
      </w:r>
      <w:r>
        <w:rPr>
          <w:lang w:val="es-ES"/>
        </w:rPr>
        <w:t xml:space="preserve">de </w:t>
      </w:r>
      <w:r>
        <w:rPr>
          <w:lang w:val="es-ES"/>
        </w:rPr>
        <w:t xml:space="preserve">datos (período de retención configurado por organización).</w:t>
      </w:r>
    </w:p>
    <w:bookmarkEnd w:id="82"/>
    <w:bookmarkStart w:id="83" w:name="X10c94a9fe3c8048be4314565f0959ee3430feaa"/>
    <w:p>
      <w:pPr>
        <w:pStyle w:val="Heading3"/>
        <w:keepNext/>
        <w:keepLines/>
      </w:pPr>
      <w:r>
        <w:rPr>
          <w:color w:val="000000"/>
          <w:lang w:val="es-ES"/>
        </w:rPr>
        <w:t xml:space="preserve">9.2 Volumetría de audio (orden de magnitud)</w:t>
      </w:r>
    </w:p>
    <w:p>
      <w:pPr>
        <w:pStyle w:val="FirstParagraph"/>
      </w:pPr>
      <w:r>
        <w:rPr>
          <w:lang w:val="es-ES"/>
        </w:rPr>
        <w:t xml:space="preserve">Una grabación de audio comprimida suele tener entre 30 y 60 MB por hora; sin comprimir (wav), varios cientos de MB por hora. La transcripción JSON asociada puede alcanzar varios MB para una sesión larga (≈ 16 MB sin formato para una sesión de 5 horas, comprimido de 5 a 8 veces en la red).</w:t>
      </w:r>
    </w:p>
    <w:p>
      <w:pPr>
        <w:pStyle w:val="BodyText"/>
      </w:pPr>
      <w:r>
        <w:rPr>
          <w:rStyle w:val="VerbatimChar"/>
          <w:lang w:val="es-ES"/>
        </w:rPr>
        <w:t xml:space="preserve">[PARA COMPLETAR: Volumen objetivo del cliente: número de sesiones/mes, duración promedio, número de organizaciones internas, retención deseada] </w:t>
      </w:r>
      <w:r>
        <w:rPr>
          <w:lang w:val="es-ES"/>
        </w:rPr>
        <w:t xml:space="preserve"/>
      </w:r>
      <w:r>
        <w:rPr>
          <w:lang w:val="es-ES"/>
        </w:rPr>
        <w:t xml:space="preserve">→ le permite calcular la capacidad de producción y almacenamiento de respaldo.</w:t>
      </w:r>
    </w:p>
    <w:bookmarkEnd w:id="83"/>
    <w:bookmarkStart w:id="84" w:name="Xaaa8fe7054a96536e45f0818241992e1a73efe0"/>
    <w:p>
      <w:pPr>
        <w:pStyle w:val="Heading3"/>
        <w:keepNext/>
        <w:keepLines/>
      </w:pPr>
      <w:r>
        <w:rPr>
          <w:color w:val="000000"/>
          <w:lang w:val="es-ES"/>
        </w:rPr>
        <w:t xml:space="preserve">9.3 Estrategias de escalabilidad</w:t>
      </w:r>
    </w:p>
    <w:p>
      <w:pPr>
        <w:pStyle w:val="Compact"/>
        <w:numPr>
          <w:ilvl w:val="0"/>
          <w:numId w:val="1020"/>
        </w:numPr>
      </w:pPr>
      <w:r>
        <w:rPr>
          <w:b/>
          <w:bCs/>
          <w:lang w:val="es-ES"/>
        </w:rPr>
        <w:t xml:space="preserve">Escalado vertical: </w:t>
      </w:r>
      <w:r>
        <w:rPr>
          <w:lang w:val="es-ES"/>
        </w:rPr>
        <w:t xml:space="preserve"/>
      </w:r>
      <w:r>
        <w:rPr>
          <w:lang w:val="es-ES"/>
        </w:rPr>
        <w:t xml:space="preserve">aumento de CPU/RAM/NVMe del servidor de aplicaciones; Aumento de VRAM/GPU del servidor de transcripción.</w:t>
      </w:r>
    </w:p>
    <w:p>
      <w:pPr>
        <w:pStyle w:val="Compact"/>
        <w:numPr>
          <w:ilvl w:val="0"/>
          <w:numId w:val="1020"/>
        </w:numPr>
      </w:pPr>
      <w:r>
        <w:rPr>
          <w:b/>
          <w:bCs/>
          <w:lang w:val="es-ES"/>
        </w:rPr>
        <w:t xml:space="preserve">Agregar trabajadores: </w:t>
      </w:r>
      <w:r>
        <w:rPr>
          <w:lang w:val="es-ES"/>
        </w:rPr>
        <w:t xml:space="preserve"/>
      </w:r>
      <w:r>
        <w:rPr>
          <w:lang w:val="es-ES"/>
        </w:rPr>
        <w:t xml:space="preserve">la carga de procesamiento asincrónico (transcripción posterior, exportaciones, IA) se distribuye entre los trabajadores de la cola; podemos aumentar la cantidad de trabajadores </w:t>
      </w:r>
      <w:r>
        <w:rPr>
          <w:lang w:val="es-ES"/>
        </w:rPr>
        <w:t xml:space="preserve"/>
      </w:r>
      <w:r>
        <w:rPr>
          <w:rStyle w:val="VerbatimChar"/>
          <w:lang w:val="es-ES"/>
        </w:rPr>
        <w:t xml:space="preserve">queue</w:t>
      </w:r>
      <w:r>
        <w:rPr>
          <w:lang w:val="es-ES"/>
        </w:rPr>
        <w:t xml:space="preserve">, </w:t>
      </w:r>
      <w:r>
        <w:rPr>
          <w:lang w:val="es-ES"/>
        </w:rPr>
        <w:t xml:space="preserve"/>
      </w:r>
      <w:r>
        <w:rPr>
          <w:rStyle w:val="VerbatimChar"/>
          <w:lang w:val="es-ES"/>
        </w:rPr>
        <w:t xml:space="preserve">queue-ai</w:t>
      </w:r>
      <w:r>
        <w:rPr>
          <w:lang w:val="es-ES"/>
        </w:rPr>
        <w:t xml:space="preserve">, </w:t>
      </w:r>
      <w:r>
        <w:rPr>
          <w:lang w:val="es-ES"/>
        </w:rPr>
        <w:t xml:space="preserve"/>
      </w:r>
      <w:r>
        <w:rPr>
          <w:rStyle w:val="VerbatimChar"/>
          <w:lang w:val="es-ES"/>
        </w:rPr>
        <w:t xml:space="preserve">queue-media</w:t>
      </w:r>
      <w:r>
        <w:rPr>
          <w:lang w:val="es-ES"/>
        </w:rPr>
        <w:t xml:space="preserve"> </w:t>
      </w:r>
      <w:r>
        <w:rPr>
          <w:lang w:val="es-ES"/>
        </w:rPr>
        <w:t xml:space="preserve">y agregar un </w:t>
      </w:r>
      <w:r>
        <w:rPr>
          <w:lang w:val="es-ES"/>
        </w:rPr>
        <w:t xml:space="preserve"/>
      </w:r>
      <w:r>
        <w:rPr>
          <w:b/>
          <w:bCs/>
          <w:lang w:val="es-ES"/>
        </w:rPr>
        <w:t xml:space="preserve">segundo servidor </w:t>
      </w:r>
      <w:r>
        <w:rPr>
          <w:lang w:val="es-ES"/>
        </w:rPr>
        <w:t xml:space="preserve">GPU </w:t>
      </w:r>
      <w:r>
        <w:rPr>
          <w:lang w:val="es-ES"/>
        </w:rPr>
        <w:t xml:space="preserve">para paralelizar la transcripción y la inferencia LLM.</w:t>
      </w:r>
    </w:p>
    <w:p>
      <w:pPr>
        <w:pStyle w:val="Compact"/>
        <w:numPr>
          <w:ilvl w:val="0"/>
          <w:numId w:val="1020"/>
        </w:numPr>
      </w:pPr>
      <w:r>
        <w:rPr>
          <w:b/>
          <w:bCs/>
          <w:lang w:val="es-ES"/>
        </w:rPr>
        <w:t xml:space="preserve">Separación de roles: </w:t>
      </w:r>
      <w:r>
        <w:rPr>
          <w:lang w:val="es-ES"/>
        </w:rPr>
        <w:t xml:space="preserve">bajo </w:t>
      </w:r>
      <w:r>
        <w:rPr>
          <w:lang w:val="es-ES"/>
        </w:rPr>
        <w:t xml:space="preserve">una carga pesada, la base de datos PostgreSQL y/o el servidor GPU se pueden deportar a hosts dedicados.</w:t>
      </w:r>
    </w:p>
    <w:bookmarkEnd w:id="84"/>
    <w:bookmarkStart w:id="85" w:name="X10f5dc04961af76c43caa91cfd2da2122a2f5db"/>
    <w:p>
      <w:pPr>
        <w:pStyle w:val="Heading3"/>
        <w:keepNext/>
        <w:keepLines/>
      </w:pPr>
      <w:r>
        <w:rPr>
          <w:color w:val="000000"/>
          <w:lang w:val="es-ES"/>
        </w:rPr>
        <w:t xml:space="preserve">9.4 Restricciones vinculadas a la replicación entre habitaciones</w:t>
      </w:r>
    </w:p>
    <w:p>
      <w:pPr>
        <w:pStyle w:val="FirstParagraph"/>
      </w:pPr>
      <w:r>
        <w:rPr>
          <w:lang w:val="es-ES"/>
        </w:rPr>
        <w:t xml:space="preserve">La replicación de PostgreSQL y la sincronización de almacenamiento de transmisión asincrónica requieren una conexión suficiente de Sala A ↔ Sala B:</w:t>
      </w:r>
    </w:p>
    <w:p>
      <w:pPr>
        <w:pStyle w:val="Compact"/>
        <w:numPr>
          <w:ilvl w:val="0"/>
          <w:numId w:val="1021"/>
        </w:numPr>
      </w:pPr>
      <w:r>
        <w:rPr>
          <w:lang w:val="es-ES"/>
        </w:rPr>
        <w:t xml:space="preserve">ancho de banda adaptado al rendimiento de escritura de producción (PostgreSQL WAL + nuevos archivos de audio);</w:t>
      </w:r>
    </w:p>
    <w:p>
      <w:pPr>
        <w:pStyle w:val="Compact"/>
        <w:numPr>
          <w:ilvl w:val="0"/>
          <w:numId w:val="1021"/>
        </w:numPr>
      </w:pPr>
      <w:r>
        <w:rPr>
          <w:lang w:val="es-ES"/>
        </w:rPr>
        <w:t xml:space="preserve">Latencia controlada para limitar el retraso de replicación </w:t>
      </w:r>
      <w:r>
        <w:rPr>
          <w:i/>
          <w:iCs/>
          <w:lang w:val="es-ES"/>
        </w:rPr>
        <w:t xml:space="preserve">(replication lag) y </w:t>
      </w:r>
      <w:r>
        <w:rPr>
          <w:lang w:val="es-ES"/>
        </w:rPr>
        <w:t xml:space="preserve">por lo tanto el RPO efectivo.</w:t>
      </w:r>
    </w:p>
    <w:p>
      <w:pPr>
        <w:pStyle w:val="FirstParagraph"/>
      </w:pPr>
      <w:r>
        <w:rPr>
          <w:rStyle w:val="VerbatimChar"/>
          <w:lang w:val="es-ES"/>
        </w:rPr>
        <w:t xml:space="preserve">[A CONSULTAR con el departamento de TI: características del enlace entre salas (rendimiento, latencia, redundancia).]</w:t>
      </w:r>
    </w:p>
    <w:p>
      <w:r>
        <w:pict>
          <v:rect style="width:0;height:1.5pt" o:hralign="center" o:hrstd="t" o:hr="t"/>
        </w:pict>
      </w:r>
    </w:p>
    <w:bookmarkEnd w:id="85"/>
    <w:bookmarkEnd w:id="86"/>
    <w:bookmarkStart w:id="89" w:name="X5e2ae69aac9030c768b72ec5e62d481fe86dbae"/>
    <w:p>
      <w:pPr>
        <w:pStyle w:val="Heading2"/>
        <w:keepNext/>
        <w:keepLines/>
      </w:pPr>
      <w:r>
        <w:rPr>
          <w:color w:val="000000"/>
          <w:lang w:val="es-ES"/>
        </w:rPr>
        <w:t xml:space="preserve">10. Planes de direccionamiento IP y VLAN (tablas típicas)</w:t>
      </w:r>
    </w:p>
    <w:bookmarkStart w:id="87" w:name="X4cfeb3bc4e46120ac45e33dfda91788d42bb49e"/>
    <w:p>
      <w:pPr>
        <w:pStyle w:val="Heading3"/>
        <w:keepNext/>
        <w:keepLines/>
      </w:pPr>
      <w:r>
        <w:rPr>
          <w:color w:val="000000"/>
          <w:lang w:val="es-ES"/>
        </w:rPr>
        <w:t xml:space="preserve">10.1 Tabla VLAN (por completar)</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número de VLAN</w:t>
            </w:r>
          </w:p>
        </w:tc>
        <w:tc>
          <w:tcPr>
            <w:tcW w:type="dxa" w:w="1560"/>
            <w:tcMar>
              <w:left w:type="dxa" w:w="80"/>
              <w:right w:type="dxa" w:w="80"/>
            </w:tcMar>
          </w:tcPr>
          <w:p>
            <w:pPr>
              <w:pStyle w:val="Compact"/>
            </w:pPr>
            <w:r>
              <w:rPr>
                <w:sz w:val="19"/>
                <w:szCs w:val="19"/>
                <w:lang w:val="es-ES"/>
              </w:rPr>
              <w:t xml:space="preserve">Nombre</w:t>
            </w:r>
          </w:p>
        </w:tc>
        <w:tc>
          <w:tcPr>
            <w:tcW w:type="dxa" w:w="1560"/>
            <w:tcMar>
              <w:left w:type="dxa" w:w="80"/>
              <w:right w:type="dxa" w:w="80"/>
            </w:tcMar>
          </w:tcPr>
          <w:p>
            <w:pPr>
              <w:pStyle w:val="Compact"/>
            </w:pPr>
            <w:r>
              <w:rPr>
                <w:sz w:val="19"/>
                <w:szCs w:val="19"/>
                <w:lang w:val="es-ES"/>
              </w:rPr>
              <w:t xml:space="preserve">Subred</w:t>
            </w:r>
          </w:p>
        </w:tc>
        <w:tc>
          <w:tcPr>
            <w:tcW w:type="dxa" w:w="1560"/>
            <w:tcMar>
              <w:left w:type="dxa" w:w="80"/>
              <w:right w:type="dxa" w:w="80"/>
            </w:tcMar>
          </w:tcPr>
          <w:p>
            <w:pPr>
              <w:pStyle w:val="Compact"/>
            </w:pPr>
            <w:r>
              <w:rPr>
                <w:sz w:val="19"/>
                <w:szCs w:val="19"/>
                <w:lang w:val="es-ES"/>
              </w:rPr>
              <w:t xml:space="preserve">Puerta de enlace</w:t>
            </w:r>
          </w:p>
        </w:tc>
        <w:tc>
          <w:tcPr>
            <w:tcW w:type="dxa" w:w="1560"/>
            <w:tcMar>
              <w:left w:type="dxa" w:w="80"/>
              <w:right w:type="dxa" w:w="80"/>
            </w:tcMar>
          </w:tcPr>
          <w:p>
            <w:pPr>
              <w:pStyle w:val="Compact"/>
            </w:pPr>
            <w:r>
              <w:rPr>
                <w:sz w:val="19"/>
                <w:szCs w:val="19"/>
                <w:lang w:val="es-ES"/>
              </w:rPr>
              <w:t xml:space="preserve">Habitación(es)</w:t>
            </w:r>
          </w:p>
        </w:tc>
        <w:tc>
          <w:tcPr>
            <w:tcW w:type="dxa" w:w="1560"/>
            <w:tcMar>
              <w:left w:type="dxa" w:w="80"/>
              <w:right w:type="dxa" w:w="80"/>
            </w:tcMar>
          </w:tcPr>
          <w:p>
            <w:pPr>
              <w:pStyle w:val="Compact"/>
            </w:pPr>
            <w:r>
              <w:rPr>
                <w:sz w:val="19"/>
                <w:szCs w:val="19"/>
                <w:lang w:val="es-ES"/>
              </w:rPr>
              <w:t xml:space="preserve">Descripción</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Servidores de aplicaciones Sala A</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A</w:t>
            </w:r>
          </w:p>
        </w:tc>
        <w:tc>
          <w:tcPr>
            <w:tcW w:type="dxa" w:w="1560"/>
            <w:tcMar>
              <w:left w:type="dxa" w:w="80"/>
              <w:right w:type="dxa" w:w="80"/>
            </w:tcMar>
          </w:tcPr>
          <w:p>
            <w:pPr>
              <w:pStyle w:val="Compact"/>
            </w:pPr>
            <w:r>
              <w:rPr>
                <w:sz w:val="19"/>
                <w:szCs w:val="19"/>
                <w:lang w:val="es-ES"/>
              </w:rPr>
              <w:t xml:space="preserve">Stack app + GPU activo</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Servidores de aplicaciones Sala B</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B</w:t>
            </w:r>
          </w:p>
        </w:tc>
        <w:tc>
          <w:tcPr>
            <w:tcW w:type="dxa" w:w="1560"/>
            <w:tcMar>
              <w:left w:type="dxa" w:w="80"/>
              <w:right w:type="dxa" w:w="80"/>
            </w:tcMar>
          </w:tcPr>
          <w:p>
            <w:pPr>
              <w:pStyle w:val="Compact"/>
            </w:pPr>
            <w:r>
              <w:rPr>
                <w:sz w:val="19"/>
                <w:szCs w:val="19"/>
                <w:lang w:val="es-ES"/>
              </w:rPr>
              <w:t xml:space="preserve">Stack app + GPU de respaldo</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administración</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A+Habitación B</w:t>
            </w:r>
          </w:p>
        </w:tc>
        <w:tc>
          <w:tcPr>
            <w:tcW w:type="dxa" w:w="1560"/>
            <w:tcMar>
              <w:left w:type="dxa" w:w="80"/>
              <w:right w:type="dxa" w:w="80"/>
            </w:tcMar>
          </w:tcPr>
          <w:p>
            <w:pPr>
              <w:pStyle w:val="Compact"/>
            </w:pPr>
            <w:r>
              <w:rPr>
                <w:sz w:val="19"/>
                <w:szCs w:val="19"/>
                <w:lang w:val="es-ES"/>
              </w:rPr>
              <w:t xml:space="preserve">Monitoreo fuera de banda, SSH</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Almacenamiento/replicación</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A+Habitación B</w:t>
            </w:r>
          </w:p>
        </w:tc>
        <w:tc>
          <w:tcPr>
            <w:tcW w:type="dxa" w:w="1560"/>
            <w:tcMar>
              <w:left w:type="dxa" w:w="80"/>
              <w:right w:type="dxa" w:w="80"/>
            </w:tcMar>
          </w:tcPr>
          <w:p>
            <w:pPr>
              <w:pStyle w:val="Compact"/>
            </w:pPr>
            <w:r>
              <w:rPr>
                <w:sz w:val="19"/>
                <w:szCs w:val="19"/>
                <w:lang w:val="es-ES"/>
              </w:rPr>
              <w:t xml:space="preserve">Replicación BDD + sincronización de almacenamiento</w:t>
            </w:r>
          </w:p>
        </w:tc>
      </w:tr>
    </w:tbl>
    <w:bookmarkEnd w:id="87"/>
    <w:bookmarkStart w:id="88" w:name="Xfc6f6b95ded0ce567b3f5941dcb59864b84d585"/>
    <w:p>
      <w:pPr>
        <w:pStyle w:val="Heading3"/>
        <w:keepNext/>
        <w:keepLines/>
      </w:pPr>
      <w:r>
        <w:rPr>
          <w:color w:val="000000"/>
          <w:lang w:val="es-ES"/>
        </w:rPr>
        <w:t xml:space="preserve">10.2 Tabla de direccionamiento de host (por completar)</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Anfitrión</w:t>
            </w:r>
          </w:p>
        </w:tc>
        <w:tc>
          <w:tcPr>
            <w:tcW w:type="dxa" w:w="1560"/>
            <w:tcMar>
              <w:left w:type="dxa" w:w="80"/>
              <w:right w:type="dxa" w:w="80"/>
            </w:tcMar>
          </w:tcPr>
          <w:p>
            <w:pPr>
              <w:pStyle w:val="Compact"/>
            </w:pPr>
            <w:r>
              <w:rPr>
                <w:sz w:val="19"/>
                <w:szCs w:val="19"/>
                <w:lang w:val="es-ES"/>
              </w:rPr>
              <w:t xml:space="preserve">Rol</w:t>
            </w:r>
          </w:p>
        </w:tc>
        <w:tc>
          <w:tcPr>
            <w:tcW w:type="dxa" w:w="1560"/>
            <w:tcMar>
              <w:left w:type="dxa" w:w="80"/>
              <w:right w:type="dxa" w:w="80"/>
            </w:tcMar>
          </w:tcPr>
          <w:p>
            <w:pPr>
              <w:pStyle w:val="Compact"/>
            </w:pPr>
            <w:r>
              <w:rPr>
                <w:sz w:val="19"/>
                <w:szCs w:val="19"/>
                <w:lang w:val="es-ES"/>
              </w:rPr>
              <w:t xml:space="preserve">VLAN</w:t>
            </w:r>
          </w:p>
        </w:tc>
        <w:tc>
          <w:tcPr>
            <w:tcW w:type="dxa" w:w="1560"/>
            <w:tcMar>
              <w:left w:type="dxa" w:w="80"/>
              <w:right w:type="dxa" w:w="80"/>
            </w:tcMar>
          </w:tcPr>
          <w:p>
            <w:pPr>
              <w:pStyle w:val="Compact"/>
            </w:pPr>
            <w:r>
              <w:rPr>
                <w:sz w:val="19"/>
                <w:szCs w:val="19"/>
                <w:lang w:val="es-ES"/>
              </w:rPr>
              <w:t xml:space="preserve">dirección IP</w:t>
            </w:r>
          </w:p>
        </w:tc>
        <w:tc>
          <w:tcPr>
            <w:tcW w:type="dxa" w:w="1560"/>
            <w:tcMar>
              <w:left w:type="dxa" w:w="80"/>
              <w:right w:type="dxa" w:w="80"/>
            </w:tcMar>
          </w:tcPr>
          <w:p>
            <w:pPr>
              <w:pStyle w:val="Compact"/>
            </w:pPr>
            <w:r>
              <w:rPr>
                <w:sz w:val="19"/>
                <w:szCs w:val="19"/>
                <w:lang w:val="es-ES"/>
              </w:rPr>
              <w:t xml:space="preserve">Habitación</w:t>
            </w:r>
          </w:p>
        </w:tc>
        <w:tc>
          <w:tcPr>
            <w:tcW w:type="dxa" w:w="1560"/>
            <w:tcMar>
              <w:left w:type="dxa" w:w="80"/>
              <w:right w:type="dxa" w:w="80"/>
            </w:tcMar>
          </w:tcPr>
          <w:p>
            <w:pPr>
              <w:pStyle w:val="Compact"/>
            </w:pPr>
            <w:r>
              <w:rPr>
                <w:sz w:val="19"/>
                <w:szCs w:val="19"/>
                <w:lang w:val="es-ES"/>
              </w:rPr>
              <w:t xml:space="preserve">Bahía</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Servidor app (activo)</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A</w:t>
            </w:r>
          </w:p>
        </w:tc>
        <w:tc>
          <w:tcPr>
            <w:tcW w:type="dxa" w:w="1560"/>
            <w:tcMar>
              <w:left w:type="dxa" w:w="80"/>
              <w:right w:type="dxa" w:w="80"/>
            </w:tcMar>
          </w:tcPr>
          <w:p>
            <w:pPr>
              <w:pStyle w:val="Compact"/>
            </w:pPr>
            <w:r>
              <w:rPr>
                <w:rStyle w:val="VerbatimChar"/>
                <w:sz w:val="19"/>
                <w:szCs w:val="19"/>
                <w:lang w:val="es-ES"/>
              </w:rPr>
              <w:t xml:space="preserve">[…]</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Servidor GPU (activo)</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A</w:t>
            </w:r>
          </w:p>
        </w:tc>
        <w:tc>
          <w:tcPr>
            <w:tcW w:type="dxa" w:w="1560"/>
            <w:tcMar>
              <w:left w:type="dxa" w:w="80"/>
              <w:right w:type="dxa" w:w="80"/>
            </w:tcMar>
          </w:tcPr>
          <w:p>
            <w:pPr>
              <w:pStyle w:val="Compact"/>
            </w:pPr>
            <w:r>
              <w:rPr>
                <w:rStyle w:val="VerbatimChar"/>
                <w:sz w:val="19"/>
                <w:szCs w:val="19"/>
                <w:lang w:val="es-ES"/>
              </w:rPr>
              <w:t xml:space="preserve">[…]</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Servidor app (respaldo)</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B</w:t>
            </w:r>
          </w:p>
        </w:tc>
        <w:tc>
          <w:tcPr>
            <w:tcW w:type="dxa" w:w="1560"/>
            <w:tcMar>
              <w:left w:type="dxa" w:w="80"/>
              <w:right w:type="dxa" w:w="80"/>
            </w:tcMar>
          </w:tcPr>
          <w:p>
            <w:pPr>
              <w:pStyle w:val="Compact"/>
            </w:pPr>
            <w:r>
              <w:rPr>
                <w:rStyle w:val="VerbatimChar"/>
                <w:sz w:val="19"/>
                <w:szCs w:val="19"/>
                <w:lang w:val="es-ES"/>
              </w:rPr>
              <w:t xml:space="preserve">[…]</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Servidor GPU (copia de seguridad)</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Habitación B</w:t>
            </w:r>
          </w:p>
        </w:tc>
        <w:tc>
          <w:tcPr>
            <w:tcW w:type="dxa" w:w="1560"/>
            <w:tcMar>
              <w:left w:type="dxa" w:w="80"/>
              <w:right w:type="dxa" w:w="80"/>
            </w:tcMar>
          </w:tcPr>
          <w:p>
            <w:pPr>
              <w:pStyle w:val="Compact"/>
            </w:pPr>
            <w:r>
              <w:rPr>
                <w:rStyle w:val="VerbatimChar"/>
                <w:sz w:val="19"/>
                <w:szCs w:val="19"/>
                <w:lang w:val="es-ES"/>
              </w:rPr>
              <w:t xml:space="preserve">[…]</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Aplicación VIP</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(virtual)</w:t>
            </w:r>
          </w:p>
        </w:tc>
        <w:tc>
          <w:tcPr>
            <w:tcW w:type="dxa" w:w="1560"/>
            <w:tcMar>
              <w:left w:type="dxa" w:w="80"/>
              <w:right w:type="dxa" w:w="80"/>
            </w:tcMar>
          </w:tcPr>
          <w:p>
            <w:pPr>
              <w:pStyle w:val="Compact"/>
            </w:pPr>
            <w:r>
              <w:rPr>
                <w:sz w:val="19"/>
                <w:szCs w:val="19"/>
                <w:lang w:val="es-ES"/>
              </w:rPr>
              <w:t xml:space="preserve">—</w:t>
            </w:r>
          </w:p>
        </w:tc>
      </w:tr>
      <w:tr>
        <w:trPr>
          <w:cantSplit/>
        </w:trPr>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sz w:val="19"/>
                <w:szCs w:val="19"/>
                <w:lang w:val="es-ES"/>
              </w:rPr>
              <w:t xml:space="preserve">Bastión de la administración</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c>
          <w:tcPr>
            <w:tcW w:type="dxa" w:w="1560"/>
            <w:tcMar>
              <w:left w:type="dxa" w:w="80"/>
              <w:right w:type="dxa" w:w="80"/>
            </w:tcMar>
          </w:tcPr>
          <w:p>
            <w:pPr>
              <w:pStyle w:val="Compact"/>
            </w:pPr>
            <w:r>
              <w:rPr>
                <w:rStyle w:val="VerbatimChar"/>
                <w:sz w:val="19"/>
                <w:szCs w:val="19"/>
                <w:lang w:val="es-ES"/>
              </w:rPr>
              <w:t xml:space="preserve">[…]</w:t>
            </w:r>
          </w:p>
        </w:tc>
      </w:tr>
    </w:tbl>
    <w:p>
      <w:pPr>
        <w:pStyle w:val="BodyText"/>
      </w:pPr>
      <w:r>
        <w:rPr>
          <w:rStyle w:val="VerbatimChar"/>
          <w:lang w:val="es-ES"/>
        </w:rPr>
        <w:t xml:space="preserve">[A INFORMAR con el departamento TI del Cliente.]</w:t>
      </w:r>
    </w:p>
    <w:p>
      <w:r>
        <w:pict>
          <v:rect style="width:0;height:1.5pt" o:hralign="center" o:hrstd="t" o:hr="t"/>
        </w:pict>
      </w:r>
    </w:p>
    <w:bookmarkEnd w:id="88"/>
    <w:bookmarkEnd w:id="89"/>
    <w:bookmarkStart w:id="95" w:name="X4a0922f6085a41fbbda97f6c7422de956f2bc94"/>
    <w:p>
      <w:pPr>
        <w:pStyle w:val="Heading2"/>
        <w:keepNext/>
        <w:keepLines/>
      </w:pPr>
      <w:r>
        <w:rPr>
          <w:color w:val="000000"/>
          <w:lang w:val="es-ES"/>
        </w:rPr>
        <w:t xml:space="preserve">11. Elementos de configuración específicos</w:t>
      </w:r>
    </w:p>
    <w:bookmarkStart w:id="90" w:name="Xe1d723a4cba3550873291676b2d063f86718f10"/>
    <w:p>
      <w:pPr>
        <w:pStyle w:val="Heading3"/>
        <w:keepNext/>
        <w:keepLines/>
      </w:pPr>
      <w:r>
        <w:rPr>
          <w:color w:val="000000"/>
          <w:lang w:val="es-ES"/>
        </w:rPr>
        <w:t xml:space="preserve">11.1 Reforzar el sistema operativo</w:t>
      </w:r>
    </w:p>
    <w:p>
      <w:pPr>
        <w:pStyle w:val="Compact"/>
        <w:numPr>
          <w:ilvl w:val="0"/>
          <w:numId w:val="1022"/>
        </w:numPr>
      </w:pPr>
      <w:r>
        <w:rPr>
          <w:lang w:val="es-ES"/>
        </w:rPr>
        <w:t xml:space="preserve">Acceso SSH solo </w:t>
      </w:r>
      <w:r>
        <w:rPr>
          <w:lang w:val="es-ES"/>
        </w:rPr>
        <w:t xml:space="preserve"/>
      </w:r>
      <w:r>
        <w:rPr>
          <w:b/>
          <w:bCs/>
          <w:lang w:val="es-ES"/>
        </w:rPr>
        <w:t xml:space="preserve">mediante clave </w:t>
      </w:r>
      <w:r>
        <w:rPr>
          <w:lang w:val="es-ES"/>
        </w:rPr>
        <w:t xml:space="preserve"/>
      </w:r>
      <w:r>
        <w:rPr>
          <w:lang w:val="es-ES"/>
        </w:rPr>
        <w:t xml:space="preserve">(</w:t>
      </w:r>
      <w:r>
        <w:rPr>
          <w:rStyle w:val="VerbatimChar"/>
          <w:lang w:val="es-ES"/>
        </w:rPr>
        <w:t xml:space="preserve">PasswordAuthentication no</w:t>
      </w:r>
      <w:r>
        <w:rPr>
          <w:lang w:val="es-ES"/>
        </w:rPr>
        <w:t xml:space="preserve">, </w:t>
      </w:r>
      <w:r>
        <w:rPr>
          <w:lang w:val="es-ES"/>
        </w:rPr>
        <w:t xml:space="preserve"/>
      </w:r>
      <w:r>
        <w:rPr>
          <w:rStyle w:val="VerbatimChar"/>
          <w:lang w:val="es-ES"/>
        </w:rPr>
        <w:t xml:space="preserve">PermitRootLogin prohibit-password</w:t>
      </w:r>
      <w:r>
        <w:rPr>
          <w:lang w:val="es-ES"/>
        </w:rPr>
        <w:t xml:space="preserve">).</w:t>
      </w:r>
    </w:p>
    <w:p>
      <w:pPr>
        <w:pStyle w:val="Compact"/>
        <w:numPr>
          <w:ilvl w:val="0"/>
          <w:numId w:val="1022"/>
        </w:numPr>
      </w:pPr>
      <w:r>
        <w:rPr>
          <w:lang w:val="es-ES"/>
        </w:rPr>
        <w:t xml:space="preserve">Firewall del host (nftables/ufw): política </w:t>
      </w:r>
      <w:r>
        <w:rPr>
          <w:lang w:val="es-ES"/>
        </w:rPr>
        <w:t xml:space="preserve">de </w:t>
      </w:r>
      <w:r>
        <w:rPr>
          <w:i/>
          <w:iCs/>
          <w:lang w:val="es-ES"/>
        </w:rPr>
        <w:t xml:space="preserve">denegación de </w:t>
      </w:r>
      <w:r>
        <w:rPr>
          <w:lang w:val="es-ES"/>
        </w:rPr>
        <w:t xml:space="preserve">entrada, apertura explícita conforme a la matriz de flujo (§12).</w:t>
      </w:r>
    </w:p>
    <w:p>
      <w:pPr>
        <w:pStyle w:val="Compact"/>
        <w:numPr>
          <w:ilvl w:val="0"/>
          <w:numId w:val="1022"/>
        </w:numPr>
      </w:pPr>
      <w:r>
        <w:rPr>
          <w:rStyle w:val="VerbatimChar"/>
          <w:lang w:val="es-ES"/>
        </w:rPr>
        <w:t xml:space="preserve">fail2ban</w:t>
      </w:r>
      <w:r>
        <w:rPr>
          <w:lang w:val="es-ES"/>
        </w:rPr>
        <w:t xml:space="preserve"> </w:t>
      </w:r>
      <w:r>
        <w:rPr>
          <w:lang w:val="es-ES"/>
        </w:rPr>
        <w:t xml:space="preserve">en el servicio SSH.</w:t>
      </w:r>
    </w:p>
    <w:p>
      <w:pPr>
        <w:pStyle w:val="Compact"/>
        <w:numPr>
          <w:ilvl w:val="0"/>
          <w:numId w:val="1022"/>
        </w:numPr>
      </w:pPr>
      <w:r>
        <w:rPr>
          <w:lang w:val="es-ES"/>
        </w:rPr>
        <w:t xml:space="preserve">Actualizaciones de seguridad controladas (ver variante aislada §11.5).</w:t>
      </w:r>
    </w:p>
    <w:p>
      <w:pPr>
        <w:pStyle w:val="Compact"/>
        <w:numPr>
          <w:ilvl w:val="0"/>
          <w:numId w:val="1022"/>
        </w:numPr>
      </w:pPr>
      <w:r>
        <w:rPr>
          <w:lang w:val="es-ES"/>
        </w:rPr>
        <w:t xml:space="preserve">Cuentas nominativas, rastreadas </w:t>
      </w:r>
      <w:r>
        <w:rPr>
          <w:lang w:val="es-ES"/>
        </w:rPr>
        <w:t xml:space="preserve">por </w:t>
      </w:r>
      <w:r>
        <w:rPr>
          <w:rStyle w:val="VerbatimChar"/>
          <w:lang w:val="es-ES"/>
        </w:rPr>
        <w:t xml:space="preserve">sudo</w:t>
      </w:r>
      <w:r>
        <w:rPr>
          <w:lang w:val="es-ES"/>
        </w:rPr>
        <w:t xml:space="preserve">, </w:t>
      </w:r>
      <w:r>
        <w:rPr>
          <w:lang w:val="es-ES"/>
        </w:rPr>
        <w:t xml:space="preserve">sin cuentas compartidas.</w:t>
      </w:r>
    </w:p>
    <w:p>
      <w:pPr>
        <w:pStyle w:val="Compact"/>
        <w:numPr>
          <w:ilvl w:val="0"/>
          <w:numId w:val="1022"/>
        </w:numPr>
      </w:pPr>
      <w:r>
        <w:rPr>
          <w:lang w:val="es-ES"/>
        </w:rPr>
        <w:t xml:space="preserve">Marca de tiempo NTP sincronizada (fuente interna del cliente).</w:t>
      </w:r>
    </w:p>
    <w:bookmarkEnd w:id="90"/>
    <w:bookmarkStart w:id="91" w:name="Xac68925d11c351668b02cbb21bc74ba1f310756"/>
    <w:p>
      <w:pPr>
        <w:pStyle w:val="Heading3"/>
        <w:keepNext/>
        <w:keepLines/>
      </w:pPr>
      <w:r>
        <w:rPr>
          <w:color w:val="000000"/>
          <w:lang w:val="es-ES"/>
        </w:rPr>
        <w:t xml:space="preserve">11.2 Endurecimiento de Docker</w:t>
      </w:r>
    </w:p>
    <w:p>
      <w:pPr>
        <w:pStyle w:val="Compact"/>
        <w:numPr>
          <w:ilvl w:val="0"/>
          <w:numId w:val="1023"/>
        </w:numPr>
      </w:pPr>
      <w:r>
        <w:rPr>
          <w:rStyle w:val="VerbatimChar"/>
          <w:lang w:val="es-ES"/>
        </w:rPr>
        <w:t xml:space="preserve">no-new-privileges:true</w:t>
      </w:r>
      <w:r>
        <w:rPr>
          <w:lang w:val="es-ES"/>
        </w:rPr>
        <w:t xml:space="preserve"> </w:t>
      </w:r>
      <w:r>
        <w:rPr>
          <w:lang w:val="es-ES"/>
        </w:rPr>
        <w:t xml:space="preserve">en todos los servicios; </w:t>
      </w:r>
      <w:r>
        <w:rPr>
          <w:lang w:val="es-ES"/>
        </w:rPr>
        <w:t xml:space="preserve"/>
      </w:r>
      <w:r>
        <w:rPr>
          <w:rStyle w:val="VerbatimChar"/>
          <w:lang w:val="es-ES"/>
        </w:rPr>
        <w:t xml:space="preserve">cap_drop: ALL</w:t>
      </w:r>
      <w:r>
        <w:rPr>
          <w:lang w:val="es-ES"/>
        </w:rPr>
        <w:t xml:space="preserve"> </w:t>
      </w:r>
      <w:r>
        <w:rPr>
          <w:lang w:val="es-ES"/>
        </w:rPr>
        <w:t xml:space="preserve">con una mínima adición de capacidades necesarias (nginx: </w:t>
      </w:r>
      <w:r>
        <w:rPr>
          <w:lang w:val="es-ES"/>
        </w:rPr>
        <w:t xml:space="preserve"/>
      </w:r>
      <w:r>
        <w:rPr>
          <w:rStyle w:val="VerbatimChar"/>
          <w:lang w:val="es-ES"/>
        </w:rPr>
        <w:t xml:space="preserve">NET_BIND_SERVICE</w:t>
      </w:r>
      <w:r>
        <w:rPr>
          <w:lang w:val="es-ES"/>
        </w:rPr>
        <w:t xml:space="preserve">, </w:t>
      </w:r>
      <w:r>
        <w:rPr>
          <w:lang w:val="es-ES"/>
        </w:rPr>
        <w:t xml:space="preserve"/>
      </w:r>
      <w:r>
        <w:rPr>
          <w:rStyle w:val="VerbatimChar"/>
          <w:lang w:val="es-ES"/>
        </w:rPr>
        <w:t xml:space="preserve">CHOWN</w:t>
      </w:r>
      <w:r>
        <w:rPr>
          <w:lang w:val="es-ES"/>
        </w:rPr>
        <w:t xml:space="preserve">, </w:t>
      </w:r>
      <w:r>
        <w:rPr>
          <w:lang w:val="es-ES"/>
        </w:rPr>
        <w:t xml:space="preserve"/>
      </w:r>
      <w:r>
        <w:rPr>
          <w:rStyle w:val="VerbatimChar"/>
          <w:lang w:val="es-ES"/>
        </w:rPr>
        <w:t xml:space="preserve">SETUID</w:t>
      </w:r>
      <w:r>
        <w:rPr>
          <w:lang w:val="es-ES"/>
        </w:rPr>
        <w:t xml:space="preserve">, </w:t>
      </w:r>
      <w:r>
        <w:rPr>
          <w:lang w:val="es-ES"/>
        </w:rPr>
        <w:t xml:space="preserve"/>
      </w:r>
      <w:r>
        <w:rPr>
          <w:rStyle w:val="VerbatimChar"/>
          <w:lang w:val="es-ES"/>
        </w:rPr>
        <w:t xml:space="preserve">SETGID</w:t>
      </w:r>
      <w:r>
        <w:rPr>
          <w:lang w:val="es-ES"/>
        </w:rPr>
        <w:t xml:space="preserve">).</w:t>
      </w:r>
    </w:p>
    <w:p>
      <w:pPr>
        <w:pStyle w:val="Compact"/>
        <w:numPr>
          <w:ilvl w:val="0"/>
          <w:numId w:val="1023"/>
        </w:numPr>
      </w:pPr>
      <w:r>
        <w:rPr>
          <w:lang w:val="es-ES"/>
        </w:rPr>
        <w:t xml:space="preserve">Montajes de solo lectura para código de aplicación y volúmenes no modificables.</w:t>
      </w:r>
    </w:p>
    <w:p>
      <w:pPr>
        <w:pStyle w:val="Compact"/>
        <w:numPr>
          <w:ilvl w:val="0"/>
          <w:numId w:val="1023"/>
        </w:numPr>
      </w:pPr>
      <w:r>
        <w:rPr>
          <w:lang w:val="es-ES"/>
        </w:rPr>
        <w:t xml:space="preserve">No hay publicidad de puerto más allá del host, excepto el punto de entrada (443/80 mediante proxy inverso); PostgreSQL y Redis vinculados únicamente </w:t>
      </w:r>
      <w:r>
        <w:rPr>
          <w:lang w:val="es-ES"/>
        </w:rPr>
        <w:t xml:space="preserve">a </w:t>
      </w:r>
      <w:r>
        <w:rPr>
          <w:rStyle w:val="VerbatimChar"/>
          <w:lang w:val="es-ES"/>
        </w:rPr>
        <w:t xml:space="preserve">127.0.0.1</w:t>
      </w:r>
      <w:r>
        <w:rPr>
          <w:lang w:val="es-ES"/>
        </w:rPr>
        <w:t xml:space="preserve">.</w:t>
      </w:r>
      <w:r>
        <w:rPr>
          <w:lang w:val="es-ES"/>
        </w:rPr>
        <w:t xml:space="preserve"/>
      </w:r>
    </w:p>
    <w:p>
      <w:pPr>
        <w:pStyle w:val="Compact"/>
        <w:numPr>
          <w:ilvl w:val="0"/>
          <w:numId w:val="1023"/>
        </w:numPr>
      </w:pPr>
      <w:r>
        <w:rPr>
          <w:lang w:val="es-ES"/>
        </w:rPr>
        <w:t xml:space="preserve">Límites de recursos (memoria/CPU) por servicio.</w:t>
      </w:r>
    </w:p>
    <w:p>
      <w:pPr>
        <w:pStyle w:val="Compact"/>
        <w:numPr>
          <w:ilvl w:val="0"/>
          <w:numId w:val="1023"/>
        </w:numPr>
      </w:pPr>
      <w:r>
        <w:rPr>
          <w:lang w:val="es-ES"/>
        </w:rPr>
        <w:t xml:space="preserve">Imágenes fijadas a versiones específicas; registro local en un entorno aislado (ver §11.5).</w:t>
      </w:r>
    </w:p>
    <w:bookmarkEnd w:id="91"/>
    <w:bookmarkStart w:id="92" w:name="X151ad10dfd4046a73081176a8feb83d63ac4dc8"/>
    <w:p>
      <w:pPr>
        <w:pStyle w:val="Heading3"/>
        <w:keepNext/>
        <w:keepLines/>
      </w:pPr>
      <w:r>
        <w:rPr>
          <w:color w:val="000000"/>
          <w:lang w:val="es-ES"/>
        </w:rPr>
        <w:t xml:space="preserve">11.3 TLS interno</w:t>
      </w:r>
    </w:p>
    <w:p>
      <w:pPr>
        <w:pStyle w:val="Compact"/>
        <w:numPr>
          <w:ilvl w:val="0"/>
          <w:numId w:val="1024"/>
        </w:numPr>
      </w:pPr>
      <w:r>
        <w:rPr>
          <w:lang w:val="es-ES"/>
        </w:rPr>
        <w:t xml:space="preserve">Terminación TLS del usuario ascendente (firewall/LB o proxy inverso del Cliente) con certificado emitido por la </w:t>
      </w:r>
      <w:r>
        <w:rPr>
          <w:b/>
          <w:bCs/>
          <w:lang w:val="es-ES"/>
        </w:rPr>
        <w:t xml:space="preserve">autoridad de certificación interna del Cliente </w:t>
      </w:r>
      <w:r>
        <w:rPr>
          <w:lang w:val="es-ES"/>
        </w:rPr>
        <w:t xml:space="preserve"/>
      </w:r>
      <w:r>
        <w:rPr>
          <w:rStyle w:val="VerbatimChar"/>
          <w:lang w:val="es-ES"/>
        </w:rPr>
        <w:t xml:space="preserve">[TENGA EN CUENTA: PKI interna/procedimiento de </w:t>
      </w:r>
      <w:r>
        <w:rPr>
          <w:lang w:val="es-ES"/>
        </w:rPr>
        <w:t xml:space="preserve">emisión].</w:t>
      </w:r>
    </w:p>
    <w:p>
      <w:pPr>
        <w:pStyle w:val="Compact"/>
        <w:numPr>
          <w:ilvl w:val="0"/>
          <w:numId w:val="1024"/>
        </w:numPr>
      </w:pPr>
      <w:r>
        <w:rPr>
          <w:lang w:val="es-ES"/>
        </w:rPr>
        <w:t xml:space="preserve">TLS ≥ 1.2, suites fuertes, HSTS habilitado, redireccionamiento 80 → 443.</w:t>
      </w:r>
    </w:p>
    <w:p>
      <w:pPr>
        <w:pStyle w:val="Compact"/>
        <w:numPr>
          <w:ilvl w:val="0"/>
          <w:numId w:val="1024"/>
        </w:numPr>
      </w:pPr>
      <w:r>
        <w:rPr>
          <w:lang w:val="es-ES"/>
        </w:rPr>
        <w:t xml:space="preserve">Replicación de PostgreSQL y sincronización de almacenamiento: cifrado de canal recomendado (TLS PostgreSQL/SSH); consulte §11.4.</w:t>
      </w:r>
    </w:p>
    <w:bookmarkEnd w:id="92"/>
    <w:bookmarkStart w:id="93" w:name="Xdf21371f3818623846b5340828f7140fddcef46"/>
    <w:p>
      <w:pPr>
        <w:pStyle w:val="Heading3"/>
        <w:keepNext/>
        <w:keepLines/>
      </w:pPr>
      <w:r>
        <w:rPr>
          <w:color w:val="000000"/>
          <w:lang w:val="es-ES"/>
        </w:rPr>
        <w:t xml:space="preserve">11.4 Cuentas de servicio y secretos</w:t>
      </w:r>
    </w:p>
    <w:p>
      <w:pPr>
        <w:pStyle w:val="Compact"/>
        <w:numPr>
          <w:ilvl w:val="0"/>
          <w:numId w:val="1025"/>
        </w:numPr>
      </w:pPr>
      <w:r>
        <w:rPr>
          <w:lang w:val="es-ES"/>
        </w:rPr>
        <w:t xml:space="preserve">Cuentas de servicio dedicadas y con privilegios mínimos para: replicación de PostgreSQL (rol de replicación), sincronización de almacenamiento (cuenta SSH restringida), servidor GPU (token API de aplicación dedicada).</w:t>
      </w:r>
    </w:p>
    <w:p>
      <w:pPr>
        <w:pStyle w:val="Compact"/>
        <w:numPr>
          <w:ilvl w:val="0"/>
          <w:numId w:val="1025"/>
        </w:numPr>
      </w:pPr>
      <w:r>
        <w:rPr>
          <w:lang w:val="es-ES"/>
        </w:rPr>
        <w:t xml:space="preserve">Secretos (contraseñas de DB/Redis, claves) almacenados fuera del código, en archivos </w:t>
      </w:r>
      <w:r>
        <w:rPr>
          <w:lang w:val="es-ES"/>
        </w:rPr>
        <w:t xml:space="preserve"/>
      </w:r>
      <w:r>
        <w:rPr>
          <w:rStyle w:val="VerbatimChar"/>
          <w:lang w:val="es-ES"/>
        </w:rPr>
        <w:t xml:space="preserve">.env</w:t>
      </w:r>
      <w:r>
        <w:rPr>
          <w:lang w:val="es-ES"/>
        </w:rPr>
        <w:t xml:space="preserve"> </w:t>
      </w:r>
      <w:r>
        <w:rPr>
          <w:lang w:val="es-ES"/>
        </w:rPr>
        <w:t xml:space="preserve">protegidos (derechos restringidos) o incluso en una bóveda </w:t>
      </w:r>
      <w:r>
        <w:rPr>
          <w:lang w:val="es-ES"/>
        </w:rPr>
        <w:t xml:space="preserve"/>
      </w:r>
      <w:r>
        <w:rPr>
          <w:rStyle w:val="VerbatimChar"/>
          <w:lang w:val="es-ES"/>
        </w:rPr>
        <w:t xml:space="preserve">[PARA COMPLETAR: bóveda de secretos del cliente si está </w:t>
      </w:r>
      <w:r>
        <w:rPr>
          <w:lang w:val="es-ES"/>
        </w:rPr>
        <w:t xml:space="preserve">disponible].</w:t>
      </w:r>
    </w:p>
    <w:p>
      <w:pPr>
        <w:pStyle w:val="Compact"/>
        <w:numPr>
          <w:ilvl w:val="0"/>
          <w:numId w:val="1025"/>
        </w:numPr>
      </w:pPr>
      <w:r>
        <w:rPr>
          <w:lang w:val="es-ES"/>
        </w:rPr>
        <w:t xml:space="preserve">Claves de cifrado para copias de seguridad (</w:t>
      </w:r>
      <w:r>
        <w:rPr>
          <w:rStyle w:val="VerbatimChar"/>
          <w:lang w:val="es-ES"/>
        </w:rPr>
        <w:t xml:space="preserve">age</w:t>
      </w:r>
      <w:r>
        <w:rPr>
          <w:lang w:val="es-ES"/>
        </w:rPr>
        <w:t xml:space="preserve">) mantenidas y almacenadas por el Cliente, fuera de los servidores respaldados.</w:t>
      </w:r>
    </w:p>
    <w:bookmarkEnd w:id="93"/>
    <w:bookmarkStart w:id="94" w:name="X0a02393e565cb0483e9903f5bfd1636aecea05e"/>
    <w:p>
      <w:pPr>
        <w:pStyle w:val="Heading3"/>
        <w:keepNext/>
        <w:keepLines/>
      </w:pPr>
      <w:r>
        <w:rPr>
          <w:color w:val="000000"/>
          <w:lang w:val="es-ES"/>
        </w:rPr>
        <w:t xml:space="preserve">11.5 Variante aislada: actualizaciones sin conexión</w:t>
      </w:r>
    </w:p>
    <w:p>
      <w:pPr>
        <w:pStyle w:val="FirstParagraph"/>
      </w:pPr>
      <w:r>
        <w:rPr>
          <w:lang w:val="es-ES"/>
        </w:rPr>
        <w:t xml:space="preserve">En un entorno aislado (sin Internet):</w:t>
      </w:r>
    </w:p>
    <w:p>
      <w:pPr>
        <w:pStyle w:val="Compact"/>
        <w:numPr>
          <w:ilvl w:val="0"/>
          <w:numId w:val="1026"/>
        </w:numPr>
      </w:pPr>
      <w:r>
        <w:rPr>
          <w:b/>
          <w:bCs/>
          <w:lang w:val="es-ES"/>
        </w:rPr>
        <w:t xml:space="preserve">Imágenes de Docker y paquetes de </w:t>
      </w:r>
      <w:r>
        <w:rPr>
          <w:lang w:val="es-ES"/>
        </w:rPr>
        <w:t xml:space="preserve"/>
      </w:r>
      <w:r>
        <w:rPr>
          <w:lang w:val="es-ES"/>
        </w:rPr>
        <w:t xml:space="preserve">sistema: aprovisionados a través </w:t>
      </w:r>
      <w:r>
        <w:rPr>
          <w:lang w:val="es-ES"/>
        </w:rPr>
        <w:t xml:space="preserve">de </w:t>
      </w:r>
      <w:r>
        <w:rPr>
          <w:b/>
          <w:bCs/>
          <w:lang w:val="es-ES"/>
        </w:rPr>
        <w:t xml:space="preserve">un repositorio local/registro </w:t>
      </w:r>
      <w:r>
        <w:rPr>
          <w:lang w:val="es-ES"/>
        </w:rPr>
        <w:t xml:space="preserve"/>
      </w:r>
      <w:r>
        <w:rPr>
          <w:lang w:val="es-ES"/>
        </w:rPr>
        <w:t xml:space="preserve">interno impulsado por una estación de retransmisión controlada o por medios controlados. No hay recuperación directa de Internet en producción.</w:t>
      </w:r>
    </w:p>
    <w:p>
      <w:pPr>
        <w:pStyle w:val="Compact"/>
        <w:numPr>
          <w:ilvl w:val="0"/>
          <w:numId w:val="1026"/>
        </w:numPr>
      </w:pPr>
      <w:r>
        <w:rPr>
          <w:b/>
          <w:bCs/>
          <w:lang w:val="es-ES"/>
        </w:rPr>
        <w:t xml:space="preserve">Firmas del antivirus ClamAV (freshclam): </w:t>
      </w:r>
      <w:r>
        <w:rPr>
          <w:lang w:val="es-ES"/>
        </w:rPr>
        <w:t xml:space="preserve"/>
      </w:r>
      <w:r>
        <w:rPr>
          <w:lang w:val="es-ES"/>
        </w:rPr>
        <w:t xml:space="preserve">actualización fuera de </w:t>
      </w:r>
      <w:r>
        <w:rPr>
          <w:lang w:val="es-ES"/>
        </w:rPr>
        <w:t xml:space="preserve"/>
      </w:r>
      <w:r>
        <w:rPr>
          <w:b/>
          <w:bCs/>
          <w:lang w:val="es-ES"/>
        </w:rPr>
        <w:t xml:space="preserve">línea — </w:t>
      </w:r>
      <w:r>
        <w:rPr>
          <w:lang w:val="es-ES"/>
        </w:rPr>
        <w:t xml:space="preserve"/>
      </w:r>
      <w:r>
        <w:rPr>
          <w:lang w:val="es-ES"/>
        </w:rPr>
        <w:t xml:space="preserve">recuperación de la base de datos en una estación de trabajo conectada, verificación de integridad, transferencia al servidor </w:t>
      </w:r>
      <w:r>
        <w:rPr>
          <w:lang w:val="es-ES"/>
        </w:rPr>
        <w:t xml:space="preserve"/>
      </w:r>
      <w:r>
        <w:rPr>
          <w:rStyle w:val="VerbatimChar"/>
          <w:lang w:val="es-ES"/>
        </w:rPr>
        <w:t xml:space="preserve">— [procedimiento a definir con el </w:t>
      </w:r>
      <w:r>
        <w:rPr>
          <w:lang w:val="es-ES"/>
        </w:rPr>
        <w:t xml:space="preserve">departamento </w:t>
      </w:r>
      <w:r>
        <w:rPr>
          <w:lang w:val="es-ES"/>
        </w:rPr>
        <w:t xml:space="preserve">de TI] (ver expediente operativo, hoja EXPL-13).</w:t>
      </w:r>
    </w:p>
    <w:p>
      <w:pPr>
        <w:pStyle w:val="Compact"/>
        <w:numPr>
          <w:ilvl w:val="0"/>
          <w:numId w:val="1026"/>
        </w:numPr>
      </w:pPr>
      <w:r>
        <w:rPr>
          <w:b/>
          <w:bCs/>
          <w:lang w:val="es-ES"/>
        </w:rPr>
        <w:t xml:space="preserve">Modelos LLM (Qwen 3.6 / Mistral open-weights servidos por vLLM) y modelos de transcripción: </w:t>
      </w:r>
      <w:r>
        <w:rPr>
          <w:lang w:val="es-ES"/>
        </w:rPr>
        <w:t xml:space="preserve"/>
      </w:r>
      <w:r>
        <w:rPr>
          <w:lang w:val="es-ES"/>
        </w:rPr>
        <w:t xml:space="preserve">cargados una vez durante la implementación; actualizaciones por ciclo controlado.</w:t>
      </w:r>
    </w:p>
    <w:p>
      <w:r>
        <w:pict>
          <v:rect style="width:0;height:1.5pt" o:hralign="center" o:hrstd="t" o:hr="t"/>
        </w:pict>
      </w:r>
    </w:p>
    <w:bookmarkEnd w:id="94"/>
    <w:bookmarkEnd w:id="95"/>
    <w:bookmarkStart w:id="101" w:name="X133c33c11e206e16c3d6fbc74b773656070b317"/>
    <w:p>
      <w:pPr>
        <w:pStyle w:val="Heading2"/>
        <w:keepNext/>
        <w:keepLines/>
      </w:pPr>
      <w:r>
        <w:rPr>
          <w:color w:val="000000"/>
          <w:lang w:val="es-ES"/>
        </w:rPr>
        <w:t xml:space="preserve">12. Matrices de flujo a puertos TCP/UDP</w:t>
      </w:r>
    </w:p>
    <w:p>
      <w:pPr>
        <w:pStyle w:val="BlockText"/>
      </w:pPr>
      <w:r>
        <w:rPr>
          <w:b/>
          <w:bCs/>
          <w:lang w:val="es-ES"/>
        </w:rPr>
        <w:t xml:space="preserve">Matriz que se transferirá a la plantilla del Cliente, si se proporciona </w:t>
      </w:r>
      <w:r>
        <w:rPr>
          <w:lang w:val="es-ES"/>
        </w:rPr>
        <w:t xml:space="preserve"/>
      </w:r>
      <w:r>
        <w:rPr>
          <w:lang w:val="es-ES"/>
        </w:rPr>
        <w:t xml:space="preserve">una. Describe todos los flujos de solución. En una </w:t>
      </w:r>
      <w:r>
        <w:rPr>
          <w:lang w:val="es-ES"/>
        </w:rPr>
        <w:t xml:space="preserve"/>
      </w:r>
      <w:r>
        <w:rPr>
          <w:b/>
          <w:bCs/>
          <w:lang w:val="es-ES"/>
        </w:rPr>
        <w:t xml:space="preserve">variante aislada, </w:t>
      </w:r>
      <w:r>
        <w:rPr>
          <w:lang w:val="es-ES"/>
        </w:rPr>
        <w:t xml:space="preserve">no se requiere ningún flujo de Internet saliente en funcionamiento nominal.</w:t>
      </w:r>
    </w:p>
    <w:bookmarkStart w:id="96" w:name="X807c2da8f4aa150b03c40b830cee190f5d64bf2"/>
    <w:p>
      <w:pPr>
        <w:sectPr>
          <w:type w:val="nextPage"/>
          <w:footnotePr>
            <w:numRestart w:val="eachSect"/>
          </w:footnotePr>
        </w:sectPr>
      </w:pPr>
    </w:p>
    <w:p>
      <w:pPr>
        <w:pStyle w:val="Heading3"/>
        <w:keepNext/>
        <w:keepLines/>
      </w:pPr>
      <w:r>
        <w:rPr>
          <w:color w:val="000000"/>
          <w:lang w:val="es-ES"/>
        </w:rPr>
        <w:t xml:space="preserve">12.1 Flujos de aplicaciones internas (dentro de un sitio)</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Fuente</w:t>
            </w:r>
          </w:p>
        </w:tc>
        <w:tc>
          <w:tcPr>
            <w:tcW w:type="dxa" w:w="1620"/>
            <w:tcMar>
              <w:left w:type="dxa" w:w="80"/>
              <w:right w:type="dxa" w:w="80"/>
            </w:tcMar>
          </w:tcPr>
          <w:p>
            <w:pPr>
              <w:pStyle w:val="Compact"/>
            </w:pPr>
            <w:r>
              <w:rPr>
                <w:sz w:val="19"/>
                <w:szCs w:val="19"/>
                <w:lang w:val="es-ES"/>
              </w:rPr>
              <w:t xml:space="preserve">Destino</w:t>
            </w:r>
          </w:p>
        </w:tc>
        <w:tc>
          <w:tcPr>
            <w:tcW w:type="dxa" w:w="1620"/>
            <w:tcMar>
              <w:left w:type="dxa" w:w="80"/>
              <w:right w:type="dxa" w:w="80"/>
            </w:tcMar>
          </w:tcPr>
          <w:p>
            <w:pPr>
              <w:pStyle w:val="Compact"/>
            </w:pPr>
            <w:r>
              <w:rPr>
                <w:sz w:val="19"/>
                <w:szCs w:val="19"/>
                <w:lang w:val="es-ES"/>
              </w:rPr>
              <w:t xml:space="preserve">Protocolo</w:t>
            </w:r>
          </w:p>
        </w:tc>
        <w:tc>
          <w:tcPr>
            <w:tcW w:type="dxa" w:w="1620"/>
            <w:tcMar>
              <w:left w:type="dxa" w:w="80"/>
              <w:right w:type="dxa" w:w="80"/>
            </w:tcMar>
          </w:tcPr>
          <w:p>
            <w:pPr>
              <w:pStyle w:val="Compact"/>
            </w:pPr>
            <w:r>
              <w:rPr>
                <w:sz w:val="19"/>
                <w:szCs w:val="19"/>
                <w:lang w:val="es-ES"/>
              </w:rPr>
              <w:t xml:space="preserve">Puerto</w:t>
            </w:r>
          </w:p>
        </w:tc>
        <w:tc>
          <w:tcPr>
            <w:tcW w:type="dxa" w:w="1620"/>
            <w:tcMar>
              <w:left w:type="dxa" w:w="80"/>
              <w:right w:type="dxa" w:w="80"/>
            </w:tcMar>
          </w:tcPr>
          <w:p>
            <w:pPr>
              <w:pStyle w:val="Compact"/>
            </w:pPr>
            <w:r>
              <w:rPr>
                <w:sz w:val="19"/>
                <w:szCs w:val="19"/>
                <w:lang w:val="es-ES"/>
              </w:rPr>
              <w:t xml:space="preserve">sentido</w:t>
            </w:r>
          </w:p>
        </w:tc>
        <w:tc>
          <w:tcPr>
            <w:tcW w:type="dxa" w:w="1620"/>
            <w:tcMar>
              <w:left w:type="dxa" w:w="80"/>
              <w:right w:type="dxa" w:w="80"/>
            </w:tcMar>
          </w:tcPr>
          <w:p>
            <w:pPr>
              <w:pStyle w:val="Compact"/>
            </w:pPr>
            <w:r>
              <w:rPr>
                <w:sz w:val="19"/>
                <w:szCs w:val="19"/>
                <w:lang w:val="es-ES"/>
              </w:rPr>
              <w:t xml:space="preserve">Cifrado</w:t>
            </w:r>
          </w:p>
        </w:tc>
        <w:tc>
          <w:tcPr>
            <w:tcW w:type="dxa" w:w="1620"/>
            <w:tcMar>
              <w:left w:type="dxa" w:w="80"/>
              <w:right w:type="dxa" w:w="80"/>
            </w:tcMar>
          </w:tcPr>
          <w:p>
            <w:pPr>
              <w:pStyle w:val="Compact"/>
            </w:pPr>
            <w:r>
              <w:rPr>
                <w:sz w:val="19"/>
                <w:szCs w:val="19"/>
                <w:lang w:val="es-ES"/>
              </w:rPr>
              <w:t xml:space="preserve">Justificación</w:t>
            </w:r>
          </w:p>
        </w:tc>
      </w:tr>
      <w:tr>
        <w:trPr>
          <w:cantSplit/>
        </w:trPr>
        <w:tc>
          <w:tcPr>
            <w:tcW w:type="dxa" w:w="1620"/>
            <w:tcMar>
              <w:left w:type="dxa" w:w="80"/>
              <w:right w:type="dxa" w:w="80"/>
            </w:tcMar>
          </w:tcPr>
          <w:p>
            <w:pPr>
              <w:pStyle w:val="Compact"/>
            </w:pPr>
            <w:r>
              <w:rPr>
                <w:sz w:val="19"/>
                <w:szCs w:val="19"/>
                <w:lang w:val="es-ES"/>
              </w:rPr>
              <w:t xml:space="preserve">F01</w:t>
            </w:r>
          </w:p>
        </w:tc>
        <w:tc>
          <w:tcPr>
            <w:tcW w:type="dxa" w:w="1620"/>
            <w:tcMar>
              <w:left w:type="dxa" w:w="80"/>
              <w:right w:type="dxa" w:w="80"/>
            </w:tcMar>
          </w:tcPr>
          <w:p>
            <w:pPr>
              <w:pStyle w:val="Compact"/>
            </w:pPr>
            <w:r>
              <w:rPr>
                <w:sz w:val="19"/>
                <w:szCs w:val="19"/>
                <w:lang w:val="es-ES"/>
              </w:rPr>
              <w:t xml:space="preserve">Estaciones de usuario</w:t>
            </w:r>
          </w:p>
        </w:tc>
        <w:tc>
          <w:tcPr>
            <w:tcW w:type="dxa" w:w="1620"/>
            <w:tcMar>
              <w:left w:type="dxa" w:w="80"/>
              <w:right w:type="dxa" w:w="80"/>
            </w:tcMar>
          </w:tcPr>
          <w:p>
            <w:pPr>
              <w:pStyle w:val="Compact"/>
            </w:pPr>
            <w:r>
              <w:rPr>
                <w:sz w:val="19"/>
                <w:szCs w:val="19"/>
                <w:lang w:val="es-ES"/>
              </w:rPr>
              <w:t xml:space="preserve">Aplicación VIP (nginx)</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443</w:t>
            </w:r>
          </w:p>
        </w:tc>
        <w:tc>
          <w:tcPr>
            <w:tcW w:type="dxa" w:w="1620"/>
            <w:tcMar>
              <w:left w:type="dxa" w:w="80"/>
              <w:right w:type="dxa" w:w="80"/>
            </w:tcMar>
          </w:tcPr>
          <w:p>
            <w:pPr>
              <w:pStyle w:val="Compact"/>
            </w:pPr>
            <w:r>
              <w:rPr>
                <w:sz w:val="19"/>
                <w:szCs w:val="19"/>
                <w:lang w:val="es-ES"/>
              </w:rPr>
              <w:t xml:space="preserve">entrante</w:t>
            </w:r>
          </w:p>
        </w:tc>
        <w:tc>
          <w:tcPr>
            <w:tcW w:type="dxa" w:w="1620"/>
            <w:tcMar>
              <w:left w:type="dxa" w:w="80"/>
              <w:right w:type="dxa" w:w="80"/>
            </w:tcMar>
          </w:tcPr>
          <w:p>
            <w:pPr>
              <w:pStyle w:val="Compact"/>
            </w:pPr>
            <w:r>
              <w:rPr>
                <w:sz w:val="19"/>
                <w:szCs w:val="19"/>
                <w:lang w:val="es-ES"/>
              </w:rPr>
              <w:t xml:space="preserve">TLS ≥ 1.2</w:t>
            </w:r>
          </w:p>
        </w:tc>
        <w:tc>
          <w:tcPr>
            <w:tcW w:type="dxa" w:w="1620"/>
            <w:tcMar>
              <w:left w:type="dxa" w:w="80"/>
              <w:right w:type="dxa" w:w="80"/>
            </w:tcMar>
          </w:tcPr>
          <w:p>
            <w:pPr>
              <w:pStyle w:val="Compact"/>
            </w:pPr>
            <w:r>
              <w:rPr>
                <w:sz w:val="19"/>
                <w:szCs w:val="19"/>
                <w:lang w:val="es-ES"/>
              </w:rPr>
              <w:t xml:space="preserve">Acceso HTTPS a la aplicación.</w:t>
            </w:r>
          </w:p>
        </w:tc>
      </w:tr>
      <w:tr>
        <w:trPr>
          <w:cantSplit/>
        </w:trPr>
        <w:tc>
          <w:tcPr>
            <w:tcW w:type="dxa" w:w="1620"/>
            <w:tcMar>
              <w:left w:type="dxa" w:w="80"/>
              <w:right w:type="dxa" w:w="80"/>
            </w:tcMar>
          </w:tcPr>
          <w:p>
            <w:pPr>
              <w:pStyle w:val="Compact"/>
            </w:pPr>
            <w:r>
              <w:rPr>
                <w:sz w:val="19"/>
                <w:szCs w:val="19"/>
                <w:lang w:val="es-ES"/>
              </w:rPr>
              <w:t xml:space="preserve">F02</w:t>
            </w:r>
          </w:p>
        </w:tc>
        <w:tc>
          <w:tcPr>
            <w:tcW w:type="dxa" w:w="1620"/>
            <w:tcMar>
              <w:left w:type="dxa" w:w="80"/>
              <w:right w:type="dxa" w:w="80"/>
            </w:tcMar>
          </w:tcPr>
          <w:p>
            <w:pPr>
              <w:pStyle w:val="Compact"/>
            </w:pPr>
            <w:r>
              <w:rPr>
                <w:sz w:val="19"/>
                <w:szCs w:val="19"/>
                <w:lang w:val="es-ES"/>
              </w:rPr>
              <w:t xml:space="preserve">Estaciones de usuario</w:t>
            </w:r>
          </w:p>
        </w:tc>
        <w:tc>
          <w:tcPr>
            <w:tcW w:type="dxa" w:w="1620"/>
            <w:tcMar>
              <w:left w:type="dxa" w:w="80"/>
              <w:right w:type="dxa" w:w="80"/>
            </w:tcMar>
          </w:tcPr>
          <w:p>
            <w:pPr>
              <w:pStyle w:val="Compact"/>
            </w:pPr>
            <w:r>
              <w:rPr>
                <w:sz w:val="19"/>
                <w:szCs w:val="19"/>
                <w:lang w:val="es-ES"/>
              </w:rPr>
              <w:t xml:space="preserve">Aplicación VIP (nginx)</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80</w:t>
            </w:r>
          </w:p>
        </w:tc>
        <w:tc>
          <w:tcPr>
            <w:tcW w:type="dxa" w:w="1620"/>
            <w:tcMar>
              <w:left w:type="dxa" w:w="80"/>
              <w:right w:type="dxa" w:w="80"/>
            </w:tcMar>
          </w:tcPr>
          <w:p>
            <w:pPr>
              <w:pStyle w:val="Compact"/>
            </w:pPr>
            <w:r>
              <w:rPr>
                <w:sz w:val="19"/>
                <w:szCs w:val="19"/>
                <w:lang w:val="es-ES"/>
              </w:rPr>
              <w:t xml:space="preserve">entrante</w:t>
            </w:r>
          </w:p>
        </w:tc>
        <w:tc>
          <w:tcPr>
            <w:tcW w:type="dxa" w:w="1620"/>
            <w:tcMar>
              <w:left w:type="dxa" w:w="80"/>
              <w:right w:type="dxa" w:w="80"/>
            </w:tcMar>
          </w:tcPr>
          <w:p>
            <w:pPr>
              <w:pStyle w:val="Compact"/>
            </w:pPr>
            <w:r>
              <w:rPr>
                <w:sz w:val="19"/>
                <w:szCs w:val="19"/>
                <w:lang w:val="es-ES"/>
              </w:rPr>
              <w:t xml:space="preserve">Redirigido → 443</w:t>
            </w:r>
          </w:p>
        </w:tc>
        <w:tc>
          <w:tcPr>
            <w:tcW w:type="dxa" w:w="1620"/>
            <w:tcMar>
              <w:left w:type="dxa" w:w="80"/>
              <w:right w:type="dxa" w:w="80"/>
            </w:tcMar>
          </w:tcPr>
          <w:p>
            <w:pPr>
              <w:pStyle w:val="Compact"/>
            </w:pPr>
            <w:r>
              <w:rPr>
                <w:sz w:val="19"/>
                <w:szCs w:val="19"/>
                <w:lang w:val="es-ES"/>
              </w:rPr>
              <w:t xml:space="preserve">Redirección HTTP a HTTPS</w:t>
            </w:r>
          </w:p>
        </w:tc>
      </w:tr>
      <w:tr>
        <w:trPr>
          <w:cantSplit/>
        </w:trPr>
        <w:tc>
          <w:tcPr>
            <w:tcW w:type="dxa" w:w="1620"/>
            <w:tcMar>
              <w:left w:type="dxa" w:w="80"/>
              <w:right w:type="dxa" w:w="80"/>
            </w:tcMar>
          </w:tcPr>
          <w:p>
            <w:pPr>
              <w:pStyle w:val="Compact"/>
            </w:pPr>
            <w:r>
              <w:rPr>
                <w:sz w:val="19"/>
                <w:szCs w:val="19"/>
                <w:lang w:val="es-ES"/>
              </w:rPr>
              <w:t xml:space="preserve">F03</w:t>
            </w:r>
          </w:p>
        </w:tc>
        <w:tc>
          <w:tcPr>
            <w:tcW w:type="dxa" w:w="1620"/>
            <w:tcMar>
              <w:left w:type="dxa" w:w="80"/>
              <w:right w:type="dxa" w:w="80"/>
            </w:tcMar>
          </w:tcPr>
          <w:p>
            <w:pPr>
              <w:pStyle w:val="Compact"/>
            </w:pPr>
            <w:r>
              <w:rPr>
                <w:sz w:val="19"/>
                <w:szCs w:val="19"/>
                <w:lang w:val="es-ES"/>
              </w:rPr>
              <w:t xml:space="preserve">nginx</w:t>
            </w:r>
          </w:p>
        </w:tc>
        <w:tc>
          <w:tcPr>
            <w:tcW w:type="dxa" w:w="1620"/>
            <w:tcMar>
              <w:left w:type="dxa" w:w="80"/>
              <w:right w:type="dxa" w:w="80"/>
            </w:tcMar>
          </w:tcPr>
          <w:p>
            <w:pPr>
              <w:pStyle w:val="Compact"/>
            </w:pPr>
            <w:r>
              <w:rPr>
                <w:sz w:val="19"/>
                <w:szCs w:val="19"/>
                <w:lang w:val="es-ES"/>
              </w:rPr>
              <w:t xml:space="preserve">app (PHP-FPM)</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9000</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Red de contenedores</w:t>
            </w:r>
          </w:p>
        </w:tc>
        <w:tc>
          <w:tcPr>
            <w:tcW w:type="dxa" w:w="1620"/>
            <w:tcMar>
              <w:left w:type="dxa" w:w="80"/>
              <w:right w:type="dxa" w:w="80"/>
            </w:tcMar>
          </w:tcPr>
          <w:p>
            <w:pPr>
              <w:pStyle w:val="Compact"/>
            </w:pPr>
            <w:r>
              <w:rPr>
                <w:sz w:val="19"/>
                <w:szCs w:val="19"/>
                <w:lang w:val="es-ES"/>
              </w:rPr>
              <w:t xml:space="preserve">FastCGI: procesamiento API/Laravel</w:t>
            </w:r>
          </w:p>
        </w:tc>
      </w:tr>
      <w:tr>
        <w:trPr>
          <w:cantSplit/>
        </w:trPr>
        <w:tc>
          <w:tcPr>
            <w:tcW w:type="dxa" w:w="1620"/>
            <w:tcMar>
              <w:left w:type="dxa" w:w="80"/>
              <w:right w:type="dxa" w:w="80"/>
            </w:tcMar>
          </w:tcPr>
          <w:p>
            <w:pPr>
              <w:pStyle w:val="Compact"/>
            </w:pPr>
            <w:r>
              <w:rPr>
                <w:sz w:val="19"/>
                <w:szCs w:val="19"/>
                <w:lang w:val="es-ES"/>
              </w:rPr>
              <w:t xml:space="preserve">F04</w:t>
            </w:r>
          </w:p>
        </w:tc>
        <w:tc>
          <w:tcPr>
            <w:tcW w:type="dxa" w:w="1620"/>
            <w:tcMar>
              <w:left w:type="dxa" w:w="80"/>
              <w:right w:type="dxa" w:w="80"/>
            </w:tcMar>
          </w:tcPr>
          <w:p>
            <w:pPr>
              <w:pStyle w:val="Compact"/>
            </w:pPr>
            <w:r>
              <w:rPr>
                <w:sz w:val="19"/>
                <w:szCs w:val="19"/>
                <w:lang w:val="es-ES"/>
              </w:rPr>
              <w:t xml:space="preserve">nginx</w:t>
            </w:r>
          </w:p>
        </w:tc>
        <w:tc>
          <w:tcPr>
            <w:tcW w:type="dxa" w:w="1620"/>
            <w:tcMar>
              <w:left w:type="dxa" w:w="80"/>
              <w:right w:type="dxa" w:w="80"/>
            </w:tcMar>
          </w:tcPr>
          <w:p>
            <w:pPr>
              <w:pStyle w:val="Compact"/>
            </w:pPr>
            <w:r>
              <w:rPr>
                <w:sz w:val="19"/>
                <w:szCs w:val="19"/>
                <w:lang w:val="es-ES"/>
              </w:rPr>
              <w:t xml:space="preserve">frontend</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5173</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Red de contenedores</w:t>
            </w:r>
          </w:p>
        </w:tc>
        <w:tc>
          <w:tcPr>
            <w:tcW w:type="dxa" w:w="1620"/>
            <w:tcMar>
              <w:left w:type="dxa" w:w="80"/>
              <w:right w:type="dxa" w:w="80"/>
            </w:tcMar>
          </w:tcPr>
          <w:p>
            <w:pPr>
              <w:pStyle w:val="Compact"/>
            </w:pPr>
            <w:r>
              <w:rPr>
                <w:sz w:val="19"/>
                <w:szCs w:val="19"/>
                <w:lang w:val="es-ES"/>
              </w:rPr>
              <w:t xml:space="preserve">Servicio de interfaz React (SPA)</w:t>
            </w:r>
          </w:p>
        </w:tc>
      </w:tr>
      <w:tr>
        <w:trPr>
          <w:cantSplit/>
        </w:trPr>
        <w:tc>
          <w:tcPr>
            <w:tcW w:type="dxa" w:w="1620"/>
            <w:tcMar>
              <w:left w:type="dxa" w:w="80"/>
              <w:right w:type="dxa" w:w="80"/>
            </w:tcMar>
          </w:tcPr>
          <w:p>
            <w:pPr>
              <w:pStyle w:val="Compact"/>
            </w:pPr>
            <w:r>
              <w:rPr>
                <w:sz w:val="19"/>
                <w:szCs w:val="19"/>
                <w:lang w:val="es-ES"/>
              </w:rPr>
              <w:t xml:space="preserve">F05</w:t>
            </w:r>
          </w:p>
        </w:tc>
        <w:tc>
          <w:tcPr>
            <w:tcW w:type="dxa" w:w="1620"/>
            <w:tcMar>
              <w:left w:type="dxa" w:w="80"/>
              <w:right w:type="dxa" w:w="80"/>
            </w:tcMar>
          </w:tcPr>
          <w:p>
            <w:pPr>
              <w:pStyle w:val="Compact"/>
            </w:pPr>
            <w:r>
              <w:rPr>
                <w:sz w:val="19"/>
                <w:szCs w:val="19"/>
                <w:lang w:val="es-ES"/>
              </w:rPr>
              <w:t xml:space="preserve">nginx</w:t>
            </w:r>
          </w:p>
        </w:tc>
        <w:tc>
          <w:tcPr>
            <w:tcW w:type="dxa" w:w="1620"/>
            <w:tcMar>
              <w:left w:type="dxa" w:w="80"/>
              <w:right w:type="dxa" w:w="80"/>
            </w:tcMar>
          </w:tcPr>
          <w:p>
            <w:pPr>
              <w:pStyle w:val="Compact"/>
            </w:pPr>
            <w:r>
              <w:rPr>
                <w:sz w:val="19"/>
                <w:szCs w:val="19"/>
                <w:lang w:val="es-ES"/>
              </w:rPr>
              <w:t xml:space="preserve">reverb</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8080</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Red de contenedores</w:t>
            </w:r>
          </w:p>
        </w:tc>
        <w:tc>
          <w:tcPr>
            <w:tcW w:type="dxa" w:w="1620"/>
            <w:tcMar>
              <w:left w:type="dxa" w:w="80"/>
              <w:right w:type="dxa" w:w="80"/>
            </w:tcMar>
          </w:tcPr>
          <w:p>
            <w:pPr>
              <w:pStyle w:val="Compact"/>
            </w:pPr>
            <w:r>
              <w:rPr>
                <w:sz w:val="19"/>
                <w:szCs w:val="19"/>
                <w:lang w:val="es-ES"/>
              </w:rPr>
              <w:t xml:space="preserve">WebSocket en tiempo real (</w:t>
            </w:r>
            <w:r>
              <w:rPr>
                <w:rStyle w:val="VerbatimChar"/>
                <w:sz w:val="19"/>
                <w:szCs w:val="19"/>
                <w:lang w:val="es-ES"/>
              </w:rPr>
              <w:t xml:space="preserve">/reverb/</w:t>
            </w:r>
            <w:r>
              <w:rPr>
                <w:sz w:val="19"/>
                <w:szCs w:val="19"/>
                <w:lang w:val="es-ES"/>
              </w:rPr>
              <w:t xml:space="preserve">)</w:t>
            </w:r>
          </w:p>
        </w:tc>
      </w:tr>
      <w:tr>
        <w:trPr>
          <w:cantSplit/>
        </w:trPr>
        <w:tc>
          <w:tcPr>
            <w:tcW w:type="dxa" w:w="1620"/>
            <w:tcMar>
              <w:left w:type="dxa" w:w="80"/>
              <w:right w:type="dxa" w:w="80"/>
            </w:tcMar>
          </w:tcPr>
          <w:p>
            <w:pPr>
              <w:pStyle w:val="Compact"/>
            </w:pPr>
            <w:r>
              <w:rPr>
                <w:sz w:val="19"/>
                <w:szCs w:val="19"/>
                <w:lang w:val="es-ES"/>
              </w:rPr>
              <w:t xml:space="preserve">F06</w:t>
            </w:r>
          </w:p>
        </w:tc>
        <w:tc>
          <w:tcPr>
            <w:tcW w:type="dxa" w:w="1620"/>
            <w:tcMar>
              <w:left w:type="dxa" w:w="80"/>
              <w:right w:type="dxa" w:w="80"/>
            </w:tcMar>
          </w:tcPr>
          <w:p>
            <w:pPr>
              <w:pStyle w:val="Compact"/>
            </w:pPr>
            <w:r>
              <w:rPr>
                <w:sz w:val="19"/>
                <w:szCs w:val="19"/>
                <w:lang w:val="es-ES"/>
              </w:rPr>
              <w:t xml:space="preserve">app / queue / scheduler</w:t>
            </w:r>
          </w:p>
        </w:tc>
        <w:tc>
          <w:tcPr>
            <w:tcW w:type="dxa" w:w="1620"/>
            <w:tcMar>
              <w:left w:type="dxa" w:w="80"/>
              <w:right w:type="dxa" w:w="80"/>
            </w:tcMar>
          </w:tcPr>
          <w:p>
            <w:pPr>
              <w:pStyle w:val="Compact"/>
            </w:pPr>
            <w:r>
              <w:rPr>
                <w:sz w:val="19"/>
                <w:szCs w:val="19"/>
                <w:lang w:val="es-ES"/>
              </w:rPr>
              <w:t xml:space="preserve">postgres</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5432</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Red de contenedores (127.0.0.1)</w:t>
            </w:r>
          </w:p>
        </w:tc>
        <w:tc>
          <w:tcPr>
            <w:tcW w:type="dxa" w:w="1620"/>
            <w:tcMar>
              <w:left w:type="dxa" w:w="80"/>
              <w:right w:type="dxa" w:w="80"/>
            </w:tcMar>
          </w:tcPr>
          <w:p>
            <w:pPr>
              <w:pStyle w:val="Compact"/>
            </w:pPr>
            <w:r>
              <w:rPr>
                <w:sz w:val="19"/>
                <w:szCs w:val="19"/>
                <w:lang w:val="es-ES"/>
              </w:rPr>
              <w:t xml:space="preserve">Acceso a la base de datos</w:t>
            </w:r>
          </w:p>
        </w:tc>
      </w:tr>
      <w:tr>
        <w:trPr>
          <w:cantSplit/>
        </w:trPr>
        <w:tc>
          <w:tcPr>
            <w:tcW w:type="dxa" w:w="1620"/>
            <w:tcMar>
              <w:left w:type="dxa" w:w="80"/>
              <w:right w:type="dxa" w:w="80"/>
            </w:tcMar>
          </w:tcPr>
          <w:p>
            <w:pPr>
              <w:pStyle w:val="Compact"/>
            </w:pPr>
            <w:r>
              <w:rPr>
                <w:sz w:val="19"/>
                <w:szCs w:val="19"/>
                <w:lang w:val="es-ES"/>
              </w:rPr>
              <w:t xml:space="preserve">F07</w:t>
            </w:r>
          </w:p>
        </w:tc>
        <w:tc>
          <w:tcPr>
            <w:tcW w:type="dxa" w:w="1620"/>
            <w:tcMar>
              <w:left w:type="dxa" w:w="80"/>
              <w:right w:type="dxa" w:w="80"/>
            </w:tcMar>
          </w:tcPr>
          <w:p>
            <w:pPr>
              <w:pStyle w:val="Compact"/>
            </w:pPr>
            <w:r>
              <w:rPr>
                <w:sz w:val="19"/>
                <w:szCs w:val="19"/>
                <w:lang w:val="es-ES"/>
              </w:rPr>
              <w:t xml:space="preserve">app / queue / scheduler</w:t>
            </w:r>
          </w:p>
        </w:tc>
        <w:tc>
          <w:tcPr>
            <w:tcW w:type="dxa" w:w="1620"/>
            <w:tcMar>
              <w:left w:type="dxa" w:w="80"/>
              <w:right w:type="dxa" w:w="80"/>
            </w:tcMar>
          </w:tcPr>
          <w:p>
            <w:pPr>
              <w:pStyle w:val="Compact"/>
            </w:pPr>
            <w:r>
              <w:rPr>
                <w:sz w:val="19"/>
                <w:szCs w:val="19"/>
                <w:lang w:val="es-ES"/>
              </w:rPr>
              <w:t xml:space="preserve">redis</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6379</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Red de contenedores (127.0.0.1)</w:t>
            </w:r>
          </w:p>
        </w:tc>
        <w:tc>
          <w:tcPr>
            <w:tcW w:type="dxa" w:w="1620"/>
            <w:tcMar>
              <w:left w:type="dxa" w:w="80"/>
              <w:right w:type="dxa" w:w="80"/>
            </w:tcMar>
          </w:tcPr>
          <w:p>
            <w:pPr>
              <w:pStyle w:val="Compact"/>
            </w:pPr>
            <w:r>
              <w:rPr>
                <w:sz w:val="19"/>
                <w:szCs w:val="19"/>
                <w:lang w:val="es-ES"/>
              </w:rPr>
              <w:t xml:space="preserve">Caché, sesiones, colas</w:t>
            </w:r>
          </w:p>
        </w:tc>
      </w:tr>
      <w:tr>
        <w:trPr>
          <w:cantSplit/>
        </w:trPr>
        <w:tc>
          <w:tcPr>
            <w:tcW w:type="dxa" w:w="1620"/>
            <w:tcMar>
              <w:left w:type="dxa" w:w="80"/>
              <w:right w:type="dxa" w:w="80"/>
            </w:tcMar>
          </w:tcPr>
          <w:p>
            <w:pPr>
              <w:pStyle w:val="Compact"/>
            </w:pPr>
            <w:r>
              <w:rPr>
                <w:sz w:val="19"/>
                <w:szCs w:val="19"/>
                <w:lang w:val="es-ES"/>
              </w:rPr>
              <w:t xml:space="preserve">F08</w:t>
            </w:r>
          </w:p>
        </w:tc>
        <w:tc>
          <w:tcPr>
            <w:tcW w:type="dxa" w:w="1620"/>
            <w:tcMar>
              <w:left w:type="dxa" w:w="80"/>
              <w:right w:type="dxa" w:w="80"/>
            </w:tcMar>
          </w:tcPr>
          <w:p>
            <w:pPr>
              <w:pStyle w:val="Compact"/>
            </w:pPr>
            <w:r>
              <w:rPr>
                <w:sz w:val="19"/>
                <w:szCs w:val="19"/>
                <w:lang w:val="es-ES"/>
              </w:rPr>
              <w:t xml:space="preserve">app</w:t>
            </w:r>
          </w:p>
        </w:tc>
        <w:tc>
          <w:tcPr>
            <w:tcW w:type="dxa" w:w="1620"/>
            <w:tcMar>
              <w:left w:type="dxa" w:w="80"/>
              <w:right w:type="dxa" w:w="80"/>
            </w:tcMar>
          </w:tcPr>
          <w:p>
            <w:pPr>
              <w:pStyle w:val="Compact"/>
            </w:pPr>
            <w:r>
              <w:rPr>
                <w:sz w:val="19"/>
                <w:szCs w:val="19"/>
                <w:lang w:val="es-ES"/>
              </w:rPr>
              <w:t xml:space="preserve">clamav</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3310</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Red de contenedores</w:t>
            </w:r>
          </w:p>
        </w:tc>
        <w:tc>
          <w:tcPr>
            <w:tcW w:type="dxa" w:w="1620"/>
            <w:tcMar>
              <w:left w:type="dxa" w:w="80"/>
              <w:right w:type="dxa" w:w="80"/>
            </w:tcMar>
          </w:tcPr>
          <w:p>
            <w:pPr>
              <w:pStyle w:val="Compact"/>
            </w:pPr>
            <w:r>
              <w:rPr>
                <w:sz w:val="19"/>
                <w:szCs w:val="19"/>
                <w:lang w:val="es-ES"/>
              </w:rPr>
              <w:t xml:space="preserve">Análisis antivirus de las subidas.</w:t>
            </w:r>
          </w:p>
        </w:tc>
      </w:tr>
    </w:tbl>
    <w:bookmarkEnd w:id="96"/>
    <w:bookmarkStart w:id="97" w:name="Xf39a4f114f4d2eff44ecb1a6d97d797e19503dc"/>
    <w:p>
      <w:pPr>
        <w:pStyle w:val="Heading3"/>
        <w:keepNext/>
        <w:keepLines/>
      </w:pPr>
      <w:r>
        <w:rPr>
          <w:color w:val="000000"/>
          <w:lang w:val="es-ES"/>
        </w:rPr>
        <w:t xml:space="preserve">12.2 Flujo de transcripción e IA (dentro de un sitio: variante aislada)</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Fuente</w:t>
            </w:r>
          </w:p>
        </w:tc>
        <w:tc>
          <w:tcPr>
            <w:tcW w:type="dxa" w:w="1620"/>
            <w:tcMar>
              <w:left w:type="dxa" w:w="80"/>
              <w:right w:type="dxa" w:w="80"/>
            </w:tcMar>
          </w:tcPr>
          <w:p>
            <w:pPr>
              <w:pStyle w:val="Compact"/>
            </w:pPr>
            <w:r>
              <w:rPr>
                <w:sz w:val="19"/>
                <w:szCs w:val="19"/>
                <w:lang w:val="es-ES"/>
              </w:rPr>
              <w:t xml:space="preserve">Destino</w:t>
            </w:r>
          </w:p>
        </w:tc>
        <w:tc>
          <w:tcPr>
            <w:tcW w:type="dxa" w:w="1620"/>
            <w:tcMar>
              <w:left w:type="dxa" w:w="80"/>
              <w:right w:type="dxa" w:w="80"/>
            </w:tcMar>
          </w:tcPr>
          <w:p>
            <w:pPr>
              <w:pStyle w:val="Compact"/>
            </w:pPr>
            <w:r>
              <w:rPr>
                <w:sz w:val="19"/>
                <w:szCs w:val="19"/>
                <w:lang w:val="es-ES"/>
              </w:rPr>
              <w:t xml:space="preserve">Protocolo</w:t>
            </w:r>
          </w:p>
        </w:tc>
        <w:tc>
          <w:tcPr>
            <w:tcW w:type="dxa" w:w="1620"/>
            <w:tcMar>
              <w:left w:type="dxa" w:w="80"/>
              <w:right w:type="dxa" w:w="80"/>
            </w:tcMar>
          </w:tcPr>
          <w:p>
            <w:pPr>
              <w:pStyle w:val="Compact"/>
            </w:pPr>
            <w:r>
              <w:rPr>
                <w:sz w:val="19"/>
                <w:szCs w:val="19"/>
                <w:lang w:val="es-ES"/>
              </w:rPr>
              <w:t xml:space="preserve">Puerto</w:t>
            </w:r>
          </w:p>
        </w:tc>
        <w:tc>
          <w:tcPr>
            <w:tcW w:type="dxa" w:w="1620"/>
            <w:tcMar>
              <w:left w:type="dxa" w:w="80"/>
              <w:right w:type="dxa" w:w="80"/>
            </w:tcMar>
          </w:tcPr>
          <w:p>
            <w:pPr>
              <w:pStyle w:val="Compact"/>
            </w:pPr>
            <w:r>
              <w:rPr>
                <w:sz w:val="19"/>
                <w:szCs w:val="19"/>
                <w:lang w:val="es-ES"/>
              </w:rPr>
              <w:t xml:space="preserve">sentido</w:t>
            </w:r>
          </w:p>
        </w:tc>
        <w:tc>
          <w:tcPr>
            <w:tcW w:type="dxa" w:w="1620"/>
            <w:tcMar>
              <w:left w:type="dxa" w:w="80"/>
              <w:right w:type="dxa" w:w="80"/>
            </w:tcMar>
          </w:tcPr>
          <w:p>
            <w:pPr>
              <w:pStyle w:val="Compact"/>
            </w:pPr>
            <w:r>
              <w:rPr>
                <w:sz w:val="19"/>
                <w:szCs w:val="19"/>
                <w:lang w:val="es-ES"/>
              </w:rPr>
              <w:t xml:space="preserve">Cifrado</w:t>
            </w:r>
          </w:p>
        </w:tc>
        <w:tc>
          <w:tcPr>
            <w:tcW w:type="dxa" w:w="1620"/>
            <w:tcMar>
              <w:left w:type="dxa" w:w="80"/>
              <w:right w:type="dxa" w:w="80"/>
            </w:tcMar>
          </w:tcPr>
          <w:p>
            <w:pPr>
              <w:pStyle w:val="Compact"/>
            </w:pPr>
            <w:r>
              <w:rPr>
                <w:sz w:val="19"/>
                <w:szCs w:val="19"/>
                <w:lang w:val="es-ES"/>
              </w:rPr>
              <w:t xml:space="preserve">Justificación</w:t>
            </w:r>
          </w:p>
        </w:tc>
      </w:tr>
      <w:tr>
        <w:trPr>
          <w:cantSplit/>
        </w:trPr>
        <w:tc>
          <w:tcPr>
            <w:tcW w:type="dxa" w:w="1620"/>
            <w:tcMar>
              <w:left w:type="dxa" w:w="80"/>
              <w:right w:type="dxa" w:w="80"/>
            </w:tcMar>
          </w:tcPr>
          <w:p>
            <w:pPr>
              <w:pStyle w:val="Compact"/>
            </w:pPr>
            <w:r>
              <w:rPr>
                <w:sz w:val="19"/>
                <w:szCs w:val="19"/>
                <w:lang w:val="es-ES"/>
              </w:rPr>
              <w:t xml:space="preserve">F09</w:t>
            </w:r>
          </w:p>
        </w:tc>
        <w:tc>
          <w:tcPr>
            <w:tcW w:type="dxa" w:w="1620"/>
            <w:tcMar>
              <w:left w:type="dxa" w:w="80"/>
              <w:right w:type="dxa" w:w="80"/>
            </w:tcMar>
          </w:tcPr>
          <w:p>
            <w:pPr>
              <w:pStyle w:val="Compact"/>
            </w:pPr>
            <w:r>
              <w:rPr>
                <w:sz w:val="19"/>
                <w:szCs w:val="19"/>
                <w:lang w:val="es-ES"/>
              </w:rPr>
              <w:t xml:space="preserve">Servidor GPU (trabajador de transcripción)</w:t>
            </w:r>
          </w:p>
        </w:tc>
        <w:tc>
          <w:tcPr>
            <w:tcW w:type="dxa" w:w="1620"/>
            <w:tcMar>
              <w:left w:type="dxa" w:w="80"/>
              <w:right w:type="dxa" w:w="80"/>
            </w:tcMar>
          </w:tcPr>
          <w:p>
            <w:pPr>
              <w:pStyle w:val="Compact"/>
            </w:pPr>
            <w:r>
              <w:rPr>
                <w:sz w:val="19"/>
                <w:szCs w:val="19"/>
                <w:lang w:val="es-ES"/>
              </w:rPr>
              <w:t xml:space="preserve">API app (VIP/nginx)</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443</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token TLS +</w:t>
            </w:r>
          </w:p>
        </w:tc>
        <w:tc>
          <w:tcPr>
            <w:tcW w:type="dxa" w:w="1620"/>
            <w:tcMar>
              <w:left w:type="dxa" w:w="80"/>
              <w:right w:type="dxa" w:w="80"/>
            </w:tcMar>
          </w:tcPr>
          <w:p>
            <w:pPr>
              <w:pStyle w:val="Compact"/>
            </w:pPr>
            <w:r>
              <w:rPr>
                <w:sz w:val="19"/>
                <w:szCs w:val="19"/>
                <w:lang w:val="es-ES"/>
              </w:rPr>
              <w:t xml:space="preserve">Encuesta </w:t>
            </w:r>
            <w:r>
              <w:rPr>
                <w:sz w:val="19"/>
                <w:szCs w:val="19"/>
                <w:lang w:val="es-ES"/>
              </w:rPr>
              <w:t xml:space="preserve"/>
            </w:r>
            <w:r>
              <w:rPr>
                <w:rStyle w:val="VerbatimChar"/>
                <w:sz w:val="19"/>
                <w:szCs w:val="19"/>
                <w:lang w:val="es-ES"/>
              </w:rPr>
              <w:t xml:space="preserve">GET /api/files/pending</w:t>
            </w:r>
            <w:r>
              <w:rPr>
                <w:sz w:val="19"/>
                <w:szCs w:val="19"/>
                <w:lang w:val="es-ES"/>
              </w:rPr>
              <w:t xml:space="preserve">, </w:t>
            </w:r>
            <w:r>
              <w:rPr>
                <w:sz w:val="19"/>
                <w:szCs w:val="19"/>
                <w:lang w:val="es-ES"/>
              </w:rPr>
              <w:t xml:space="preserve"/>
            </w:r>
            <w:r>
              <w:rPr>
                <w:rStyle w:val="VerbatimChar"/>
                <w:sz w:val="19"/>
                <w:szCs w:val="19"/>
                <w:lang w:val="es-ES"/>
              </w:rPr>
              <w:t xml:space="preserve">POST …/progress</w:t>
            </w:r>
            <w:r>
              <w:rPr>
                <w:sz w:val="19"/>
                <w:szCs w:val="19"/>
                <w:lang w:val="es-ES"/>
              </w:rPr>
              <w:t xml:space="preserve">, </w:t>
            </w:r>
            <w:r>
              <w:rPr>
                <w:sz w:val="19"/>
                <w:szCs w:val="19"/>
                <w:lang w:val="es-ES"/>
              </w:rPr>
              <w:t xml:space="preserve"/>
            </w:r>
            <w:r>
              <w:rPr>
                <w:rStyle w:val="VerbatimChar"/>
                <w:sz w:val="19"/>
                <w:szCs w:val="19"/>
                <w:lang w:val="es-ES"/>
              </w:rPr>
              <w:t xml:space="preserve">POST …/complete</w:t>
            </w:r>
          </w:p>
        </w:tc>
      </w:tr>
      <w:tr>
        <w:trPr>
          <w:cantSplit/>
        </w:trPr>
        <w:tc>
          <w:tcPr>
            <w:tcW w:type="dxa" w:w="1620"/>
            <w:tcMar>
              <w:left w:type="dxa" w:w="80"/>
              <w:right w:type="dxa" w:w="80"/>
            </w:tcMar>
          </w:tcPr>
          <w:p>
            <w:pPr>
              <w:pStyle w:val="Compact"/>
            </w:pPr>
            <w:r>
              <w:rPr>
                <w:sz w:val="19"/>
                <w:szCs w:val="19"/>
                <w:lang w:val="es-ES"/>
              </w:rPr>
              <w:t xml:space="preserve">F10</w:t>
            </w:r>
          </w:p>
        </w:tc>
        <w:tc>
          <w:tcPr>
            <w:tcW w:type="dxa" w:w="1620"/>
            <w:tcMar>
              <w:left w:type="dxa" w:w="80"/>
              <w:right w:type="dxa" w:w="80"/>
            </w:tcMar>
          </w:tcPr>
          <w:p>
            <w:pPr>
              <w:pStyle w:val="Compact"/>
            </w:pPr>
            <w:r>
              <w:rPr>
                <w:sz w:val="19"/>
                <w:szCs w:val="19"/>
                <w:lang w:val="es-ES"/>
              </w:rPr>
              <w:t xml:space="preserve">app / queue-ai</w:t>
            </w:r>
          </w:p>
        </w:tc>
        <w:tc>
          <w:tcPr>
            <w:tcW w:type="dxa" w:w="1620"/>
            <w:tcMar>
              <w:left w:type="dxa" w:w="80"/>
              <w:right w:type="dxa" w:w="80"/>
            </w:tcMar>
          </w:tcPr>
          <w:p>
            <w:pPr>
              <w:pStyle w:val="Compact"/>
            </w:pPr>
            <w:r>
              <w:rPr>
                <w:sz w:val="19"/>
                <w:szCs w:val="19"/>
                <w:lang w:val="es-ES"/>
              </w:rPr>
              <w:t xml:space="preserve">LLM local: servidor vLLM (Qwen 3.6 / Mistral)</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rStyle w:val="VerbatimChar"/>
                <w:sz w:val="19"/>
                <w:szCs w:val="19"/>
                <w:lang w:val="es-ES"/>
              </w:rPr>
              <w:t xml:space="preserve">8000</w:t>
            </w:r>
            <w:r>
              <w:rPr>
                <w:sz w:val="19"/>
                <w:szCs w:val="19"/>
                <w:lang w:val="es-ES"/>
              </w:rPr>
              <w:t xml:space="preserve"> </w:t>
            </w:r>
            <w:r>
              <w:rPr>
                <w:sz w:val="19"/>
                <w:szCs w:val="19"/>
                <w:lang w:val="es-ES"/>
              </w:rPr>
              <w:t xml:space="preserve">(vLLM) </w:t>
            </w:r>
            <w:r>
              <w:rPr>
                <w:sz w:val="19"/>
                <w:szCs w:val="19"/>
                <w:lang w:val="es-ES"/>
              </w:rPr>
              <w:t xml:space="preserve"/>
            </w:r>
            <w:r>
              <w:rPr>
                <w:rStyle w:val="VerbatimChar"/>
                <w:sz w:val="19"/>
                <w:szCs w:val="19"/>
                <w:lang w:val="es-ES"/>
              </w:rPr>
              <w:t xml:space="preserve">[por confirmar]</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Red interna/TLS interno</w:t>
            </w:r>
          </w:p>
        </w:tc>
        <w:tc>
          <w:tcPr>
            <w:tcW w:type="dxa" w:w="1620"/>
            <w:tcMar>
              <w:left w:type="dxa" w:w="80"/>
              <w:right w:type="dxa" w:w="80"/>
            </w:tcMar>
          </w:tcPr>
          <w:p>
            <w:pPr>
              <w:pStyle w:val="Compact"/>
            </w:pPr>
            <w:r>
              <w:rPr>
                <w:sz w:val="19"/>
                <w:szCs w:val="19"/>
                <w:lang w:val="es-ES"/>
              </w:rPr>
              <w:t xml:space="preserve">Consultas de inferencia de IA (corrección, resumen, PV, capítulos) en un modelo de pesos abiertos autohospedado</w:t>
            </w:r>
          </w:p>
        </w:tc>
      </w:tr>
    </w:tbl>
    <w:bookmarkEnd w:id="97"/>
    <w:bookmarkStart w:id="98" w:name="X47717dece4e1c1fa2e6162e90766d7f392f9b06"/>
    <w:p>
      <w:pPr>
        <w:pStyle w:val="Heading3"/>
        <w:keepNext/>
        <w:keepLines/>
      </w:pPr>
      <w:r>
        <w:rPr>
          <w:color w:val="000000"/>
          <w:lang w:val="es-ES"/>
        </w:rPr>
        <w:t xml:space="preserve">12.3 Flujo entre habitaciones (Sala A ↔ Sala B)</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Fuente</w:t>
            </w:r>
          </w:p>
        </w:tc>
        <w:tc>
          <w:tcPr>
            <w:tcW w:type="dxa" w:w="1620"/>
            <w:tcMar>
              <w:left w:type="dxa" w:w="80"/>
              <w:right w:type="dxa" w:w="80"/>
            </w:tcMar>
          </w:tcPr>
          <w:p>
            <w:pPr>
              <w:pStyle w:val="Compact"/>
            </w:pPr>
            <w:r>
              <w:rPr>
                <w:sz w:val="19"/>
                <w:szCs w:val="19"/>
                <w:lang w:val="es-ES"/>
              </w:rPr>
              <w:t xml:space="preserve">Destino</w:t>
            </w:r>
          </w:p>
        </w:tc>
        <w:tc>
          <w:tcPr>
            <w:tcW w:type="dxa" w:w="1620"/>
            <w:tcMar>
              <w:left w:type="dxa" w:w="80"/>
              <w:right w:type="dxa" w:w="80"/>
            </w:tcMar>
          </w:tcPr>
          <w:p>
            <w:pPr>
              <w:pStyle w:val="Compact"/>
            </w:pPr>
            <w:r>
              <w:rPr>
                <w:sz w:val="19"/>
                <w:szCs w:val="19"/>
                <w:lang w:val="es-ES"/>
              </w:rPr>
              <w:t xml:space="preserve">Protocolo</w:t>
            </w:r>
          </w:p>
        </w:tc>
        <w:tc>
          <w:tcPr>
            <w:tcW w:type="dxa" w:w="1620"/>
            <w:tcMar>
              <w:left w:type="dxa" w:w="80"/>
              <w:right w:type="dxa" w:w="80"/>
            </w:tcMar>
          </w:tcPr>
          <w:p>
            <w:pPr>
              <w:pStyle w:val="Compact"/>
            </w:pPr>
            <w:r>
              <w:rPr>
                <w:sz w:val="19"/>
                <w:szCs w:val="19"/>
                <w:lang w:val="es-ES"/>
              </w:rPr>
              <w:t xml:space="preserve">Puerto</w:t>
            </w:r>
          </w:p>
        </w:tc>
        <w:tc>
          <w:tcPr>
            <w:tcW w:type="dxa" w:w="1620"/>
            <w:tcMar>
              <w:left w:type="dxa" w:w="80"/>
              <w:right w:type="dxa" w:w="80"/>
            </w:tcMar>
          </w:tcPr>
          <w:p>
            <w:pPr>
              <w:pStyle w:val="Compact"/>
            </w:pPr>
            <w:r>
              <w:rPr>
                <w:sz w:val="19"/>
                <w:szCs w:val="19"/>
                <w:lang w:val="es-ES"/>
              </w:rPr>
              <w:t xml:space="preserve">sentido</w:t>
            </w:r>
          </w:p>
        </w:tc>
        <w:tc>
          <w:tcPr>
            <w:tcW w:type="dxa" w:w="1620"/>
            <w:tcMar>
              <w:left w:type="dxa" w:w="80"/>
              <w:right w:type="dxa" w:w="80"/>
            </w:tcMar>
          </w:tcPr>
          <w:p>
            <w:pPr>
              <w:pStyle w:val="Compact"/>
            </w:pPr>
            <w:r>
              <w:rPr>
                <w:sz w:val="19"/>
                <w:szCs w:val="19"/>
                <w:lang w:val="es-ES"/>
              </w:rPr>
              <w:t xml:space="preserve">Cifrado</w:t>
            </w:r>
          </w:p>
        </w:tc>
        <w:tc>
          <w:tcPr>
            <w:tcW w:type="dxa" w:w="1620"/>
            <w:tcMar>
              <w:left w:type="dxa" w:w="80"/>
              <w:right w:type="dxa" w:w="80"/>
            </w:tcMar>
          </w:tcPr>
          <w:p>
            <w:pPr>
              <w:pStyle w:val="Compact"/>
            </w:pPr>
            <w:r>
              <w:rPr>
                <w:sz w:val="19"/>
                <w:szCs w:val="19"/>
                <w:lang w:val="es-ES"/>
              </w:rPr>
              <w:t xml:space="preserve">Justificación</w:t>
            </w:r>
          </w:p>
        </w:tc>
      </w:tr>
      <w:tr>
        <w:trPr>
          <w:cantSplit/>
        </w:trPr>
        <w:tc>
          <w:tcPr>
            <w:tcW w:type="dxa" w:w="1620"/>
            <w:tcMar>
              <w:left w:type="dxa" w:w="80"/>
              <w:right w:type="dxa" w:w="80"/>
            </w:tcMar>
          </w:tcPr>
          <w:p>
            <w:pPr>
              <w:pStyle w:val="Compact"/>
            </w:pPr>
            <w:r>
              <w:rPr>
                <w:sz w:val="19"/>
                <w:szCs w:val="19"/>
                <w:lang w:val="es-ES"/>
              </w:rPr>
              <w:t xml:space="preserve">F11</w:t>
            </w:r>
          </w:p>
        </w:tc>
        <w:tc>
          <w:tcPr>
            <w:tcW w:type="dxa" w:w="1620"/>
            <w:tcMar>
              <w:left w:type="dxa" w:w="80"/>
              <w:right w:type="dxa" w:w="80"/>
            </w:tcMar>
          </w:tcPr>
          <w:p>
            <w:pPr>
              <w:pStyle w:val="Compact"/>
            </w:pPr>
            <w:r>
              <w:rPr>
                <w:sz w:val="19"/>
                <w:szCs w:val="19"/>
                <w:lang w:val="es-ES"/>
              </w:rPr>
              <w:t xml:space="preserve">postgres Sala A (primario)</w:t>
            </w:r>
          </w:p>
        </w:tc>
        <w:tc>
          <w:tcPr>
            <w:tcW w:type="dxa" w:w="1620"/>
            <w:tcMar>
              <w:left w:type="dxa" w:w="80"/>
              <w:right w:type="dxa" w:w="80"/>
            </w:tcMar>
          </w:tcPr>
          <w:p>
            <w:pPr>
              <w:pStyle w:val="Compact"/>
            </w:pPr>
            <w:r>
              <w:rPr>
                <w:sz w:val="19"/>
                <w:szCs w:val="19"/>
                <w:lang w:val="es-ES"/>
              </w:rPr>
              <w:t xml:space="preserve">postgres Sala B (standby)</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5432</w:t>
            </w:r>
          </w:p>
        </w:tc>
        <w:tc>
          <w:tcPr>
            <w:tcW w:type="dxa" w:w="1620"/>
            <w:tcMar>
              <w:left w:type="dxa" w:w="80"/>
              <w:right w:type="dxa" w:w="80"/>
            </w:tcMar>
          </w:tcPr>
          <w:p>
            <w:pPr>
              <w:pStyle w:val="Compact"/>
            </w:pPr>
            <w:r>
              <w:rPr>
                <w:sz w:val="19"/>
                <w:szCs w:val="19"/>
                <w:lang w:val="es-ES"/>
              </w:rPr>
              <w:t xml:space="preserve">Sala A → Sala B</w:t>
            </w:r>
          </w:p>
        </w:tc>
        <w:tc>
          <w:tcPr>
            <w:tcW w:type="dxa" w:w="1620"/>
            <w:tcMar>
              <w:left w:type="dxa" w:w="80"/>
              <w:right w:type="dxa" w:w="80"/>
            </w:tcMar>
          </w:tcPr>
          <w:p>
            <w:pPr>
              <w:pStyle w:val="Compact"/>
            </w:pPr>
            <w:r>
              <w:rPr>
                <w:sz w:val="19"/>
                <w:szCs w:val="19"/>
                <w:lang w:val="es-ES"/>
              </w:rPr>
              <w:t xml:space="preserve">Se recomienda TLS PostgreSQL</w:t>
            </w:r>
          </w:p>
        </w:tc>
        <w:tc>
          <w:tcPr>
            <w:tcW w:type="dxa" w:w="1620"/>
            <w:tcMar>
              <w:left w:type="dxa" w:w="80"/>
              <w:right w:type="dxa" w:w="80"/>
            </w:tcMar>
          </w:tcPr>
          <w:p>
            <w:pPr>
              <w:pStyle w:val="Compact"/>
            </w:pPr>
            <w:r>
              <w:rPr>
                <w:sz w:val="19"/>
                <w:szCs w:val="19"/>
                <w:lang w:val="es-ES"/>
              </w:rPr>
              <w:t xml:space="preserve">Replicación de transmisión asincrónica</w:t>
            </w:r>
          </w:p>
        </w:tc>
      </w:tr>
      <w:tr>
        <w:trPr>
          <w:cantSplit/>
        </w:trPr>
        <w:tc>
          <w:tcPr>
            <w:tcW w:type="dxa" w:w="1620"/>
            <w:tcMar>
              <w:left w:type="dxa" w:w="80"/>
              <w:right w:type="dxa" w:w="80"/>
            </w:tcMar>
          </w:tcPr>
          <w:p>
            <w:pPr>
              <w:pStyle w:val="Compact"/>
            </w:pPr>
            <w:r>
              <w:rPr>
                <w:sz w:val="19"/>
                <w:szCs w:val="19"/>
                <w:lang w:val="es-ES"/>
              </w:rPr>
              <w:t xml:space="preserve">F12</w:t>
            </w:r>
          </w:p>
        </w:tc>
        <w:tc>
          <w:tcPr>
            <w:tcW w:type="dxa" w:w="1620"/>
            <w:tcMar>
              <w:left w:type="dxa" w:w="80"/>
              <w:right w:type="dxa" w:w="80"/>
            </w:tcMar>
          </w:tcPr>
          <w:p>
            <w:pPr>
              <w:pStyle w:val="Compact"/>
            </w:pPr>
            <w:r>
              <w:rPr>
                <w:sz w:val="19"/>
                <w:szCs w:val="19"/>
                <w:lang w:val="es-ES"/>
              </w:rPr>
              <w:t xml:space="preserve">Servidor app Sala A</w:t>
            </w:r>
          </w:p>
        </w:tc>
        <w:tc>
          <w:tcPr>
            <w:tcW w:type="dxa" w:w="1620"/>
            <w:tcMar>
              <w:left w:type="dxa" w:w="80"/>
              <w:right w:type="dxa" w:w="80"/>
            </w:tcMar>
          </w:tcPr>
          <w:p>
            <w:pPr>
              <w:pStyle w:val="Compact"/>
            </w:pPr>
            <w:r>
              <w:rPr>
                <w:sz w:val="19"/>
                <w:szCs w:val="19"/>
                <w:lang w:val="es-ES"/>
              </w:rPr>
              <w:t xml:space="preserve">Servidor app Sala B</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22</w:t>
            </w:r>
          </w:p>
        </w:tc>
        <w:tc>
          <w:tcPr>
            <w:tcW w:type="dxa" w:w="1620"/>
            <w:tcMar>
              <w:left w:type="dxa" w:w="80"/>
              <w:right w:type="dxa" w:w="80"/>
            </w:tcMar>
          </w:tcPr>
          <w:p>
            <w:pPr>
              <w:pStyle w:val="Compact"/>
            </w:pPr>
            <w:r>
              <w:rPr>
                <w:sz w:val="19"/>
                <w:szCs w:val="19"/>
                <w:lang w:val="es-ES"/>
              </w:rPr>
              <w:t xml:space="preserve">Sala A → Sala B</w:t>
            </w:r>
          </w:p>
        </w:tc>
        <w:tc>
          <w:tcPr>
            <w:tcW w:type="dxa" w:w="1620"/>
            <w:tcMar>
              <w:left w:type="dxa" w:w="80"/>
              <w:right w:type="dxa" w:w="80"/>
            </w:tcMar>
          </w:tcPr>
          <w:p>
            <w:pPr>
              <w:pStyle w:val="Compact"/>
            </w:pPr>
            <w:r>
              <w:rPr>
                <w:sz w:val="19"/>
                <w:szCs w:val="19"/>
                <w:lang w:val="es-ES"/>
              </w:rPr>
              <w:t xml:space="preserve">SSH</w:t>
            </w:r>
          </w:p>
        </w:tc>
        <w:tc>
          <w:tcPr>
            <w:tcW w:type="dxa" w:w="1620"/>
            <w:tcMar>
              <w:left w:type="dxa" w:w="80"/>
              <w:right w:type="dxa" w:w="80"/>
            </w:tcMar>
          </w:tcPr>
          <w:p>
            <w:pPr>
              <w:pStyle w:val="Compact"/>
            </w:pPr>
            <w:r>
              <w:rPr>
                <w:sz w:val="19"/>
                <w:szCs w:val="19"/>
                <w:lang w:val="es-ES"/>
              </w:rPr>
              <w:t xml:space="preserve">Sincronización de volúmenes de almacenamiento (rsync sobre SSH)</w:t>
            </w:r>
          </w:p>
        </w:tc>
      </w:tr>
    </w:tbl>
    <w:bookmarkEnd w:id="98"/>
    <w:bookmarkStart w:id="99" w:name="X56d9a997fe5c771385e80f7b515033c5a513e42"/>
    <w:p>
      <w:pPr>
        <w:pStyle w:val="Heading3"/>
        <w:keepNext/>
        <w:keepLines/>
      </w:pPr>
      <w:r>
        <w:rPr>
          <w:color w:val="000000"/>
          <w:lang w:val="es-ES"/>
        </w:rPr>
        <w:t xml:space="preserve">12.4 Flujo de administración y supervisión</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Fuente</w:t>
            </w:r>
          </w:p>
        </w:tc>
        <w:tc>
          <w:tcPr>
            <w:tcW w:type="dxa" w:w="1620"/>
            <w:tcMar>
              <w:left w:type="dxa" w:w="80"/>
              <w:right w:type="dxa" w:w="80"/>
            </w:tcMar>
          </w:tcPr>
          <w:p>
            <w:pPr>
              <w:pStyle w:val="Compact"/>
            </w:pPr>
            <w:r>
              <w:rPr>
                <w:sz w:val="19"/>
                <w:szCs w:val="19"/>
                <w:lang w:val="es-ES"/>
              </w:rPr>
              <w:t xml:space="preserve">Destino</w:t>
            </w:r>
          </w:p>
        </w:tc>
        <w:tc>
          <w:tcPr>
            <w:tcW w:type="dxa" w:w="1620"/>
            <w:tcMar>
              <w:left w:type="dxa" w:w="80"/>
              <w:right w:type="dxa" w:w="80"/>
            </w:tcMar>
          </w:tcPr>
          <w:p>
            <w:pPr>
              <w:pStyle w:val="Compact"/>
            </w:pPr>
            <w:r>
              <w:rPr>
                <w:sz w:val="19"/>
                <w:szCs w:val="19"/>
                <w:lang w:val="es-ES"/>
              </w:rPr>
              <w:t xml:space="preserve">Protocolo</w:t>
            </w:r>
          </w:p>
        </w:tc>
        <w:tc>
          <w:tcPr>
            <w:tcW w:type="dxa" w:w="1620"/>
            <w:tcMar>
              <w:left w:type="dxa" w:w="80"/>
              <w:right w:type="dxa" w:w="80"/>
            </w:tcMar>
          </w:tcPr>
          <w:p>
            <w:pPr>
              <w:pStyle w:val="Compact"/>
            </w:pPr>
            <w:r>
              <w:rPr>
                <w:sz w:val="19"/>
                <w:szCs w:val="19"/>
                <w:lang w:val="es-ES"/>
              </w:rPr>
              <w:t xml:space="preserve">Puerto</w:t>
            </w:r>
          </w:p>
        </w:tc>
        <w:tc>
          <w:tcPr>
            <w:tcW w:type="dxa" w:w="1620"/>
            <w:tcMar>
              <w:left w:type="dxa" w:w="80"/>
              <w:right w:type="dxa" w:w="80"/>
            </w:tcMar>
          </w:tcPr>
          <w:p>
            <w:pPr>
              <w:pStyle w:val="Compact"/>
            </w:pPr>
            <w:r>
              <w:rPr>
                <w:sz w:val="19"/>
                <w:szCs w:val="19"/>
                <w:lang w:val="es-ES"/>
              </w:rPr>
              <w:t xml:space="preserve">sentido</w:t>
            </w:r>
          </w:p>
        </w:tc>
        <w:tc>
          <w:tcPr>
            <w:tcW w:type="dxa" w:w="1620"/>
            <w:tcMar>
              <w:left w:type="dxa" w:w="80"/>
              <w:right w:type="dxa" w:w="80"/>
            </w:tcMar>
          </w:tcPr>
          <w:p>
            <w:pPr>
              <w:pStyle w:val="Compact"/>
            </w:pPr>
            <w:r>
              <w:rPr>
                <w:sz w:val="19"/>
                <w:szCs w:val="19"/>
                <w:lang w:val="es-ES"/>
              </w:rPr>
              <w:t xml:space="preserve">Cifrado</w:t>
            </w:r>
          </w:p>
        </w:tc>
        <w:tc>
          <w:tcPr>
            <w:tcW w:type="dxa" w:w="1620"/>
            <w:tcMar>
              <w:left w:type="dxa" w:w="80"/>
              <w:right w:type="dxa" w:w="80"/>
            </w:tcMar>
          </w:tcPr>
          <w:p>
            <w:pPr>
              <w:pStyle w:val="Compact"/>
            </w:pPr>
            <w:r>
              <w:rPr>
                <w:sz w:val="19"/>
                <w:szCs w:val="19"/>
                <w:lang w:val="es-ES"/>
              </w:rPr>
              <w:t xml:space="preserve">Justificación</w:t>
            </w:r>
          </w:p>
        </w:tc>
      </w:tr>
      <w:tr>
        <w:trPr>
          <w:cantSplit/>
        </w:trPr>
        <w:tc>
          <w:tcPr>
            <w:tcW w:type="dxa" w:w="1620"/>
            <w:tcMar>
              <w:left w:type="dxa" w:w="80"/>
              <w:right w:type="dxa" w:w="80"/>
            </w:tcMar>
          </w:tcPr>
          <w:p>
            <w:pPr>
              <w:pStyle w:val="Compact"/>
            </w:pPr>
            <w:r>
              <w:rPr>
                <w:sz w:val="19"/>
                <w:szCs w:val="19"/>
                <w:lang w:val="es-ES"/>
              </w:rPr>
              <w:t xml:space="preserve">F13</w:t>
            </w:r>
          </w:p>
        </w:tc>
        <w:tc>
          <w:tcPr>
            <w:tcW w:type="dxa" w:w="1620"/>
            <w:tcMar>
              <w:left w:type="dxa" w:w="80"/>
              <w:right w:type="dxa" w:w="80"/>
            </w:tcMar>
          </w:tcPr>
          <w:p>
            <w:pPr>
              <w:pStyle w:val="Compact"/>
            </w:pPr>
            <w:r>
              <w:rPr>
                <w:sz w:val="19"/>
                <w:szCs w:val="19"/>
                <w:lang w:val="es-ES"/>
              </w:rPr>
              <w:t xml:space="preserve">VLAN bastión/administrador</w:t>
            </w:r>
          </w:p>
        </w:tc>
        <w:tc>
          <w:tcPr>
            <w:tcW w:type="dxa" w:w="1620"/>
            <w:tcMar>
              <w:left w:type="dxa" w:w="80"/>
              <w:right w:type="dxa" w:w="80"/>
            </w:tcMar>
          </w:tcPr>
          <w:p>
            <w:pPr>
              <w:pStyle w:val="Compact"/>
            </w:pPr>
            <w:r>
              <w:rPr>
                <w:sz w:val="19"/>
                <w:szCs w:val="19"/>
                <w:lang w:val="es-ES"/>
              </w:rPr>
              <w:t xml:space="preserve">Servidores (Sala A + Sala B)</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sz w:val="19"/>
                <w:szCs w:val="19"/>
                <w:lang w:val="es-ES"/>
              </w:rPr>
              <w:t xml:space="preserve">22</w:t>
            </w:r>
          </w:p>
        </w:tc>
        <w:tc>
          <w:tcPr>
            <w:tcW w:type="dxa" w:w="1620"/>
            <w:tcMar>
              <w:left w:type="dxa" w:w="80"/>
              <w:right w:type="dxa" w:w="80"/>
            </w:tcMar>
          </w:tcPr>
          <w:p>
            <w:pPr>
              <w:pStyle w:val="Compact"/>
            </w:pPr>
            <w:r>
              <w:rPr>
                <w:sz w:val="19"/>
                <w:szCs w:val="19"/>
                <w:lang w:val="es-ES"/>
              </w:rPr>
              <w:t xml:space="preserve">Entrante (administrador)</w:t>
            </w:r>
          </w:p>
        </w:tc>
        <w:tc>
          <w:tcPr>
            <w:tcW w:type="dxa" w:w="1620"/>
            <w:tcMar>
              <w:left w:type="dxa" w:w="80"/>
              <w:right w:type="dxa" w:w="80"/>
            </w:tcMar>
          </w:tcPr>
          <w:p>
            <w:pPr>
              <w:pStyle w:val="Compact"/>
            </w:pPr>
            <w:r>
              <w:rPr>
                <w:sz w:val="19"/>
                <w:szCs w:val="19"/>
                <w:lang w:val="es-ES"/>
              </w:rPr>
              <w:t xml:space="preserve">SSH (clave)</w:t>
            </w:r>
          </w:p>
        </w:tc>
        <w:tc>
          <w:tcPr>
            <w:tcW w:type="dxa" w:w="1620"/>
            <w:tcMar>
              <w:left w:type="dxa" w:w="80"/>
              <w:right w:type="dxa" w:w="80"/>
            </w:tcMar>
          </w:tcPr>
          <w:p>
            <w:pPr>
              <w:pStyle w:val="Compact"/>
            </w:pPr>
            <w:r>
              <w:rPr>
                <w:sz w:val="19"/>
                <w:szCs w:val="19"/>
                <w:lang w:val="es-ES"/>
              </w:rPr>
              <w:t xml:space="preserve">administración del sistema</w:t>
            </w:r>
          </w:p>
        </w:tc>
      </w:tr>
      <w:tr>
        <w:trPr>
          <w:cantSplit/>
        </w:trPr>
        <w:tc>
          <w:tcPr>
            <w:tcW w:type="dxa" w:w="1620"/>
            <w:tcMar>
              <w:left w:type="dxa" w:w="80"/>
              <w:right w:type="dxa" w:w="80"/>
            </w:tcMar>
          </w:tcPr>
          <w:p>
            <w:pPr>
              <w:pStyle w:val="Compact"/>
            </w:pPr>
            <w:r>
              <w:rPr>
                <w:sz w:val="19"/>
                <w:szCs w:val="19"/>
                <w:lang w:val="es-ES"/>
              </w:rPr>
              <w:t xml:space="preserve">F14</w:t>
            </w:r>
          </w:p>
        </w:tc>
        <w:tc>
          <w:tcPr>
            <w:tcW w:type="dxa" w:w="1620"/>
            <w:tcMar>
              <w:left w:type="dxa" w:w="80"/>
              <w:right w:type="dxa" w:w="80"/>
            </w:tcMar>
          </w:tcPr>
          <w:p>
            <w:pPr>
              <w:pStyle w:val="Compact"/>
            </w:pPr>
            <w:r>
              <w:rPr>
                <w:sz w:val="19"/>
                <w:szCs w:val="19"/>
                <w:lang w:val="es-ES"/>
              </w:rPr>
              <w:t xml:space="preserve">Supervisora</w:t>
            </w:r>
          </w:p>
        </w:tc>
        <w:tc>
          <w:tcPr>
            <w:tcW w:type="dxa" w:w="1620"/>
            <w:tcMar>
              <w:left w:type="dxa" w:w="80"/>
              <w:right w:type="dxa" w:w="80"/>
            </w:tcMar>
          </w:tcPr>
          <w:p>
            <w:pPr>
              <w:pStyle w:val="Compact"/>
            </w:pPr>
            <w:r>
              <w:rPr>
                <w:sz w:val="19"/>
                <w:szCs w:val="19"/>
                <w:lang w:val="es-ES"/>
              </w:rPr>
              <w:t xml:space="preserve">Servidores/servicios</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rStyle w:val="VerbatimChar"/>
                <w:sz w:val="19"/>
                <w:szCs w:val="19"/>
                <w:lang w:val="es-ES"/>
              </w:rPr>
              <w:t xml:space="preserve">[REQUERIDO - p.ej. 9100/9090]</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Según herramienta</w:t>
            </w:r>
          </w:p>
        </w:tc>
        <w:tc>
          <w:tcPr>
            <w:tcW w:type="dxa" w:w="1620"/>
            <w:tcMar>
              <w:left w:type="dxa" w:w="80"/>
              <w:right w:type="dxa" w:w="80"/>
            </w:tcMar>
          </w:tcPr>
          <w:p>
            <w:pPr>
              <w:pStyle w:val="Compact"/>
            </w:pPr>
            <w:r>
              <w:rPr>
                <w:sz w:val="19"/>
                <w:szCs w:val="19"/>
                <w:lang w:val="es-ES"/>
              </w:rPr>
              <w:t xml:space="preserve">Supervisión (métricas, sondeos de salud)</w:t>
            </w:r>
          </w:p>
        </w:tc>
      </w:tr>
      <w:tr>
        <w:trPr>
          <w:cantSplit/>
        </w:trPr>
        <w:tc>
          <w:tcPr>
            <w:tcW w:type="dxa" w:w="1620"/>
            <w:tcMar>
              <w:left w:type="dxa" w:w="80"/>
              <w:right w:type="dxa" w:w="80"/>
            </w:tcMar>
          </w:tcPr>
          <w:p>
            <w:pPr>
              <w:pStyle w:val="Compact"/>
            </w:pPr>
            <w:r>
              <w:rPr>
                <w:sz w:val="19"/>
                <w:szCs w:val="19"/>
                <w:lang w:val="es-ES"/>
              </w:rPr>
              <w:t xml:space="preserve">F15</w:t>
            </w:r>
          </w:p>
        </w:tc>
        <w:tc>
          <w:tcPr>
            <w:tcW w:type="dxa" w:w="1620"/>
            <w:tcMar>
              <w:left w:type="dxa" w:w="80"/>
              <w:right w:type="dxa" w:w="80"/>
            </w:tcMar>
          </w:tcPr>
          <w:p>
            <w:pPr>
              <w:pStyle w:val="Compact"/>
            </w:pPr>
            <w:r>
              <w:rPr>
                <w:sz w:val="19"/>
                <w:szCs w:val="19"/>
                <w:lang w:val="es-ES"/>
              </w:rPr>
              <w:t xml:space="preserve">Servidores</w:t>
            </w:r>
          </w:p>
        </w:tc>
        <w:tc>
          <w:tcPr>
            <w:tcW w:type="dxa" w:w="1620"/>
            <w:tcMar>
              <w:left w:type="dxa" w:w="80"/>
              <w:right w:type="dxa" w:w="80"/>
            </w:tcMar>
          </w:tcPr>
          <w:p>
            <w:pPr>
              <w:pStyle w:val="Compact"/>
            </w:pPr>
            <w:r>
              <w:rPr>
                <w:sz w:val="19"/>
                <w:szCs w:val="19"/>
                <w:lang w:val="es-ES"/>
              </w:rPr>
              <w:t xml:space="preserve">Servidor NTP interno</w:t>
            </w:r>
          </w:p>
        </w:tc>
        <w:tc>
          <w:tcPr>
            <w:tcW w:type="dxa" w:w="1620"/>
            <w:tcMar>
              <w:left w:type="dxa" w:w="80"/>
              <w:right w:type="dxa" w:w="80"/>
            </w:tcMar>
          </w:tcPr>
          <w:p>
            <w:pPr>
              <w:pStyle w:val="Compact"/>
            </w:pPr>
            <w:r>
              <w:rPr>
                <w:sz w:val="19"/>
                <w:szCs w:val="19"/>
                <w:lang w:val="es-ES"/>
              </w:rPr>
              <w:t xml:space="preserve">UDP</w:t>
            </w:r>
          </w:p>
        </w:tc>
        <w:tc>
          <w:tcPr>
            <w:tcW w:type="dxa" w:w="1620"/>
            <w:tcMar>
              <w:left w:type="dxa" w:w="80"/>
              <w:right w:type="dxa" w:w="80"/>
            </w:tcMar>
          </w:tcPr>
          <w:p>
            <w:pPr>
              <w:pStyle w:val="Compact"/>
            </w:pPr>
            <w:r>
              <w:rPr>
                <w:sz w:val="19"/>
                <w:szCs w:val="19"/>
                <w:lang w:val="es-ES"/>
              </w:rPr>
              <w:t xml:space="preserve">123</w:t>
            </w:r>
          </w:p>
        </w:tc>
        <w:tc>
          <w:tcPr>
            <w:tcW w:type="dxa" w:w="1620"/>
            <w:tcMar>
              <w:left w:type="dxa" w:w="80"/>
              <w:right w:type="dxa" w:w="80"/>
            </w:tcMar>
          </w:tcPr>
          <w:p>
            <w:pPr>
              <w:pStyle w:val="Compact"/>
            </w:pPr>
            <w:r>
              <w:rPr>
                <w:sz w:val="19"/>
                <w:szCs w:val="19"/>
                <w:lang w:val="es-ES"/>
              </w:rPr>
              <w:t xml:space="preserve">Saliente (interno)</w:t>
            </w:r>
          </w:p>
        </w:tc>
        <w:tc>
          <w:tcPr>
            <w:tcW w:type="dxa" w:w="1620"/>
            <w:tcMar>
              <w:left w:type="dxa" w:w="80"/>
              <w:right w:type="dxa" w:w="80"/>
            </w:tcMar>
          </w:tcPr>
          <w:p>
            <w:pPr>
              <w:pStyle w:val="Compact"/>
            </w:pPr>
            <w:r>
              <w:rPr>
                <w:sz w:val="19"/>
                <w:szCs w:val="19"/>
                <w:lang w:val="es-ES"/>
              </w:rPr>
              <w:t xml:space="preserve">- (fuente interna confiable)</w:t>
            </w:r>
          </w:p>
        </w:tc>
        <w:tc>
          <w:tcPr>
            <w:tcW w:type="dxa" w:w="1620"/>
            <w:tcMar>
              <w:left w:type="dxa" w:w="80"/>
              <w:right w:type="dxa" w:w="80"/>
            </w:tcMar>
          </w:tcPr>
          <w:p>
            <w:pPr>
              <w:pStyle w:val="Compact"/>
            </w:pPr>
            <w:r>
              <w:rPr>
                <w:sz w:val="19"/>
                <w:szCs w:val="19"/>
                <w:lang w:val="es-ES"/>
              </w:rPr>
              <w:t xml:space="preserve">Sincronización horaria</w:t>
            </w:r>
          </w:p>
        </w:tc>
      </w:tr>
      <w:tr>
        <w:trPr>
          <w:cantSplit/>
        </w:trPr>
        <w:tc>
          <w:tcPr>
            <w:tcW w:type="dxa" w:w="1620"/>
            <w:tcMar>
              <w:left w:type="dxa" w:w="80"/>
              <w:right w:type="dxa" w:w="80"/>
            </w:tcMar>
          </w:tcPr>
          <w:p>
            <w:pPr>
              <w:pStyle w:val="Compact"/>
            </w:pPr>
            <w:r>
              <w:rPr>
                <w:sz w:val="19"/>
                <w:szCs w:val="19"/>
                <w:lang w:val="es-ES"/>
              </w:rPr>
              <w:t xml:space="preserve">F16</w:t>
            </w:r>
          </w:p>
        </w:tc>
        <w:tc>
          <w:tcPr>
            <w:tcW w:type="dxa" w:w="1620"/>
            <w:tcMar>
              <w:left w:type="dxa" w:w="80"/>
              <w:right w:type="dxa" w:w="80"/>
            </w:tcMar>
          </w:tcPr>
          <w:p>
            <w:pPr>
              <w:pStyle w:val="Compact"/>
            </w:pPr>
            <w:r>
              <w:rPr>
                <w:sz w:val="19"/>
                <w:szCs w:val="19"/>
                <w:lang w:val="es-ES"/>
              </w:rPr>
              <w:t xml:space="preserve">Servidores</w:t>
            </w:r>
          </w:p>
        </w:tc>
        <w:tc>
          <w:tcPr>
            <w:tcW w:type="dxa" w:w="1620"/>
            <w:tcMar>
              <w:left w:type="dxa" w:w="80"/>
              <w:right w:type="dxa" w:w="80"/>
            </w:tcMar>
          </w:tcPr>
          <w:p>
            <w:pPr>
              <w:pStyle w:val="Compact"/>
            </w:pPr>
            <w:r>
              <w:rPr>
                <w:sz w:val="19"/>
                <w:szCs w:val="19"/>
                <w:lang w:val="es-ES"/>
              </w:rPr>
              <w:t xml:space="preserve">Servidor DNS interno</w:t>
            </w:r>
          </w:p>
        </w:tc>
        <w:tc>
          <w:tcPr>
            <w:tcW w:type="dxa" w:w="1620"/>
            <w:tcMar>
              <w:left w:type="dxa" w:w="80"/>
              <w:right w:type="dxa" w:w="80"/>
            </w:tcMar>
          </w:tcPr>
          <w:p>
            <w:pPr>
              <w:pStyle w:val="Compact"/>
            </w:pPr>
            <w:r>
              <w:rPr>
                <w:sz w:val="19"/>
                <w:szCs w:val="19"/>
                <w:lang w:val="es-ES"/>
              </w:rPr>
              <w:t xml:space="preserve">UDP/TCP</w:t>
            </w:r>
          </w:p>
        </w:tc>
        <w:tc>
          <w:tcPr>
            <w:tcW w:type="dxa" w:w="1620"/>
            <w:tcMar>
              <w:left w:type="dxa" w:w="80"/>
              <w:right w:type="dxa" w:w="80"/>
            </w:tcMar>
          </w:tcPr>
          <w:p>
            <w:pPr>
              <w:pStyle w:val="Compact"/>
            </w:pPr>
            <w:r>
              <w:rPr>
                <w:sz w:val="19"/>
                <w:szCs w:val="19"/>
                <w:lang w:val="es-ES"/>
              </w:rPr>
              <w:t xml:space="preserve">53</w:t>
            </w:r>
          </w:p>
        </w:tc>
        <w:tc>
          <w:tcPr>
            <w:tcW w:type="dxa" w:w="1620"/>
            <w:tcMar>
              <w:left w:type="dxa" w:w="80"/>
              <w:right w:type="dxa" w:w="80"/>
            </w:tcMar>
          </w:tcPr>
          <w:p>
            <w:pPr>
              <w:pStyle w:val="Compact"/>
            </w:pPr>
            <w:r>
              <w:rPr>
                <w:sz w:val="19"/>
                <w:szCs w:val="19"/>
                <w:lang w:val="es-ES"/>
              </w:rPr>
              <w:t xml:space="preserve">Saliente (interno)</w:t>
            </w:r>
          </w:p>
        </w:tc>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Resolución de nombres internos</w:t>
            </w:r>
          </w:p>
        </w:tc>
      </w:tr>
      <w:tr>
        <w:trPr>
          <w:cantSplit/>
        </w:trPr>
        <w:tc>
          <w:tcPr>
            <w:tcW w:type="dxa" w:w="1620"/>
            <w:tcMar>
              <w:left w:type="dxa" w:w="80"/>
              <w:right w:type="dxa" w:w="80"/>
            </w:tcMar>
          </w:tcPr>
          <w:p>
            <w:pPr>
              <w:pStyle w:val="Compact"/>
            </w:pPr>
            <w:r>
              <w:rPr>
                <w:sz w:val="19"/>
                <w:szCs w:val="19"/>
                <w:lang w:val="es-ES"/>
              </w:rPr>
              <w:t xml:space="preserve">F17</w:t>
            </w:r>
          </w:p>
        </w:tc>
        <w:tc>
          <w:tcPr>
            <w:tcW w:type="dxa" w:w="1620"/>
            <w:tcMar>
              <w:left w:type="dxa" w:w="80"/>
              <w:right w:type="dxa" w:w="80"/>
            </w:tcMar>
          </w:tcPr>
          <w:p>
            <w:pPr>
              <w:pStyle w:val="Compact"/>
            </w:pPr>
            <w:r>
              <w:rPr>
                <w:sz w:val="19"/>
                <w:szCs w:val="19"/>
                <w:lang w:val="es-ES"/>
              </w:rPr>
              <w:t xml:space="preserve">Interfaces IPMI/iDRAC/iLO</w:t>
            </w:r>
          </w:p>
        </w:tc>
        <w:tc>
          <w:tcPr>
            <w:tcW w:type="dxa" w:w="1620"/>
            <w:tcMar>
              <w:left w:type="dxa" w:w="80"/>
              <w:right w:type="dxa" w:w="80"/>
            </w:tcMar>
          </w:tcPr>
          <w:p>
            <w:pPr>
              <w:pStyle w:val="Compact"/>
            </w:pPr>
            <w:r>
              <w:rPr>
                <w:sz w:val="19"/>
                <w:szCs w:val="19"/>
                <w:lang w:val="es-ES"/>
              </w:rPr>
              <w:t xml:space="preserve">VLAN de administración</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rStyle w:val="VerbatimChar"/>
                <w:sz w:val="19"/>
                <w:szCs w:val="19"/>
                <w:lang w:val="es-ES"/>
              </w:rPr>
              <w:t xml:space="preserve">[443/623 según el fabricante]</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TLS</w:t>
            </w:r>
          </w:p>
        </w:tc>
        <w:tc>
          <w:tcPr>
            <w:tcW w:type="dxa" w:w="1620"/>
            <w:tcMar>
              <w:left w:type="dxa" w:w="80"/>
              <w:right w:type="dxa" w:w="80"/>
            </w:tcMar>
          </w:tcPr>
          <w:p>
            <w:pPr>
              <w:pStyle w:val="Compact"/>
            </w:pPr>
            <w:r>
              <w:rPr>
                <w:sz w:val="19"/>
                <w:szCs w:val="19"/>
                <w:lang w:val="es-ES"/>
              </w:rPr>
              <w:t xml:space="preserve">Administración fuera de banda</w:t>
            </w:r>
          </w:p>
        </w:tc>
      </w:tr>
    </w:tbl>
    <w:bookmarkEnd w:id="99"/>
    <w:bookmarkStart w:id="100" w:name="X146131246d6b3a2988271c7a54e798408c16c8e"/>
    <w:p>
      <w:pPr>
        <w:pStyle w:val="Heading3"/>
        <w:keepNext/>
        <w:keepLines/>
      </w:pPr>
      <w:r>
        <w:rPr>
          <w:color w:val="000000"/>
          <w:lang w:val="es-ES"/>
        </w:rPr>
        <w:t xml:space="preserve">12.5 Flujo de actualización (variante aislada)</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Fuente</w:t>
            </w:r>
          </w:p>
        </w:tc>
        <w:tc>
          <w:tcPr>
            <w:tcW w:type="dxa" w:w="1620"/>
            <w:tcMar>
              <w:left w:type="dxa" w:w="80"/>
              <w:right w:type="dxa" w:w="80"/>
            </w:tcMar>
          </w:tcPr>
          <w:p>
            <w:pPr>
              <w:pStyle w:val="Compact"/>
            </w:pPr>
            <w:r>
              <w:rPr>
                <w:sz w:val="19"/>
                <w:szCs w:val="19"/>
                <w:lang w:val="es-ES"/>
              </w:rPr>
              <w:t xml:space="preserve">Destino</w:t>
            </w:r>
          </w:p>
        </w:tc>
        <w:tc>
          <w:tcPr>
            <w:tcW w:type="dxa" w:w="1620"/>
            <w:tcMar>
              <w:left w:type="dxa" w:w="80"/>
              <w:right w:type="dxa" w:w="80"/>
            </w:tcMar>
          </w:tcPr>
          <w:p>
            <w:pPr>
              <w:pStyle w:val="Compact"/>
            </w:pPr>
            <w:r>
              <w:rPr>
                <w:sz w:val="19"/>
                <w:szCs w:val="19"/>
                <w:lang w:val="es-ES"/>
              </w:rPr>
              <w:t xml:space="preserve">Protocolo</w:t>
            </w:r>
          </w:p>
        </w:tc>
        <w:tc>
          <w:tcPr>
            <w:tcW w:type="dxa" w:w="1620"/>
            <w:tcMar>
              <w:left w:type="dxa" w:w="80"/>
              <w:right w:type="dxa" w:w="80"/>
            </w:tcMar>
          </w:tcPr>
          <w:p>
            <w:pPr>
              <w:pStyle w:val="Compact"/>
            </w:pPr>
            <w:r>
              <w:rPr>
                <w:sz w:val="19"/>
                <w:szCs w:val="19"/>
                <w:lang w:val="es-ES"/>
              </w:rPr>
              <w:t xml:space="preserve">Puerto</w:t>
            </w:r>
          </w:p>
        </w:tc>
        <w:tc>
          <w:tcPr>
            <w:tcW w:type="dxa" w:w="1620"/>
            <w:tcMar>
              <w:left w:type="dxa" w:w="80"/>
              <w:right w:type="dxa" w:w="80"/>
            </w:tcMar>
          </w:tcPr>
          <w:p>
            <w:pPr>
              <w:pStyle w:val="Compact"/>
            </w:pPr>
            <w:r>
              <w:rPr>
                <w:sz w:val="19"/>
                <w:szCs w:val="19"/>
                <w:lang w:val="es-ES"/>
              </w:rPr>
              <w:t xml:space="preserve">sentido</w:t>
            </w:r>
          </w:p>
        </w:tc>
        <w:tc>
          <w:tcPr>
            <w:tcW w:type="dxa" w:w="1620"/>
            <w:tcMar>
              <w:left w:type="dxa" w:w="80"/>
              <w:right w:type="dxa" w:w="80"/>
            </w:tcMar>
          </w:tcPr>
          <w:p>
            <w:pPr>
              <w:pStyle w:val="Compact"/>
            </w:pPr>
            <w:r>
              <w:rPr>
                <w:sz w:val="19"/>
                <w:szCs w:val="19"/>
                <w:lang w:val="es-ES"/>
              </w:rPr>
              <w:t xml:space="preserve">Cifrado</w:t>
            </w:r>
          </w:p>
        </w:tc>
        <w:tc>
          <w:tcPr>
            <w:tcW w:type="dxa" w:w="1620"/>
            <w:tcMar>
              <w:left w:type="dxa" w:w="80"/>
              <w:right w:type="dxa" w:w="80"/>
            </w:tcMar>
          </w:tcPr>
          <w:p>
            <w:pPr>
              <w:pStyle w:val="Compact"/>
            </w:pPr>
            <w:r>
              <w:rPr>
                <w:sz w:val="19"/>
                <w:szCs w:val="19"/>
                <w:lang w:val="es-ES"/>
              </w:rPr>
              <w:t xml:space="preserve">Justificación</w:t>
            </w:r>
          </w:p>
        </w:tc>
      </w:tr>
      <w:tr>
        <w:trPr>
          <w:cantSplit/>
        </w:trPr>
        <w:tc>
          <w:tcPr>
            <w:tcW w:type="dxa" w:w="1620"/>
            <w:tcMar>
              <w:left w:type="dxa" w:w="80"/>
              <w:right w:type="dxa" w:w="80"/>
            </w:tcMar>
          </w:tcPr>
          <w:p>
            <w:pPr>
              <w:pStyle w:val="Compact"/>
            </w:pPr>
            <w:r>
              <w:rPr>
                <w:sz w:val="19"/>
                <w:szCs w:val="19"/>
                <w:lang w:val="es-ES"/>
              </w:rPr>
              <w:t xml:space="preserve">F18</w:t>
            </w:r>
          </w:p>
        </w:tc>
        <w:tc>
          <w:tcPr>
            <w:tcW w:type="dxa" w:w="1620"/>
            <w:tcMar>
              <w:left w:type="dxa" w:w="80"/>
              <w:right w:type="dxa" w:w="80"/>
            </w:tcMar>
          </w:tcPr>
          <w:p>
            <w:pPr>
              <w:pStyle w:val="Compact"/>
            </w:pPr>
            <w:r>
              <w:rPr>
                <w:sz w:val="19"/>
                <w:szCs w:val="19"/>
                <w:lang w:val="es-ES"/>
              </w:rPr>
              <w:t xml:space="preserve">Servidores</w:t>
            </w:r>
          </w:p>
        </w:tc>
        <w:tc>
          <w:tcPr>
            <w:tcW w:type="dxa" w:w="1620"/>
            <w:tcMar>
              <w:left w:type="dxa" w:w="80"/>
              <w:right w:type="dxa" w:w="80"/>
            </w:tcMar>
          </w:tcPr>
          <w:p>
            <w:pPr>
              <w:pStyle w:val="Compact"/>
            </w:pPr>
            <w:r>
              <w:rPr>
                <w:sz w:val="19"/>
                <w:szCs w:val="19"/>
                <w:lang w:val="es-ES"/>
              </w:rPr>
              <w:t xml:space="preserve">Repositorio local/registro interno</w:t>
            </w:r>
          </w:p>
        </w:tc>
        <w:tc>
          <w:tcPr>
            <w:tcW w:type="dxa" w:w="1620"/>
            <w:tcMar>
              <w:left w:type="dxa" w:w="80"/>
              <w:right w:type="dxa" w:w="80"/>
            </w:tcMar>
          </w:tcPr>
          <w:p>
            <w:pPr>
              <w:pStyle w:val="Compact"/>
            </w:pPr>
            <w:r>
              <w:rPr>
                <w:sz w:val="19"/>
                <w:szCs w:val="19"/>
                <w:lang w:val="es-ES"/>
              </w:rPr>
              <w:t xml:space="preserve">tcp</w:t>
            </w:r>
          </w:p>
        </w:tc>
        <w:tc>
          <w:tcPr>
            <w:tcW w:type="dxa" w:w="1620"/>
            <w:tcMar>
              <w:left w:type="dxa" w:w="80"/>
              <w:right w:type="dxa" w:w="80"/>
            </w:tcMar>
          </w:tcPr>
          <w:p>
            <w:pPr>
              <w:pStyle w:val="Compact"/>
            </w:pPr>
            <w:r>
              <w:rPr>
                <w:rStyle w:val="VerbatimChar"/>
                <w:sz w:val="19"/>
                <w:szCs w:val="19"/>
                <w:lang w:val="es-ES"/>
              </w:rPr>
              <w:t xml:space="preserve">[REQUERIDO - p.ej. 443/5000]</w:t>
            </w:r>
          </w:p>
        </w:tc>
        <w:tc>
          <w:tcPr>
            <w:tcW w:type="dxa" w:w="1620"/>
            <w:tcMar>
              <w:left w:type="dxa" w:w="80"/>
              <w:right w:type="dxa" w:w="80"/>
            </w:tcMar>
          </w:tcPr>
          <w:p>
            <w:pPr>
              <w:pStyle w:val="Compact"/>
            </w:pPr>
            <w:r>
              <w:rPr>
                <w:sz w:val="19"/>
                <w:szCs w:val="19"/>
                <w:lang w:val="es-ES"/>
              </w:rPr>
              <w:t xml:space="preserve">Interno</w:t>
            </w:r>
          </w:p>
        </w:tc>
        <w:tc>
          <w:tcPr>
            <w:tcW w:type="dxa" w:w="1620"/>
            <w:tcMar>
              <w:left w:type="dxa" w:w="80"/>
              <w:right w:type="dxa" w:w="80"/>
            </w:tcMar>
          </w:tcPr>
          <w:p>
            <w:pPr>
              <w:pStyle w:val="Compact"/>
            </w:pPr>
            <w:r>
              <w:rPr>
                <w:sz w:val="19"/>
                <w:szCs w:val="19"/>
                <w:lang w:val="es-ES"/>
              </w:rPr>
              <w:t xml:space="preserve">TLS interno</w:t>
            </w:r>
          </w:p>
        </w:tc>
        <w:tc>
          <w:tcPr>
            <w:tcW w:type="dxa" w:w="1620"/>
            <w:tcMar>
              <w:left w:type="dxa" w:w="80"/>
              <w:right w:type="dxa" w:w="80"/>
            </w:tcMar>
          </w:tcPr>
          <w:p>
            <w:pPr>
              <w:pStyle w:val="Compact"/>
            </w:pPr>
            <w:r>
              <w:rPr>
                <w:sz w:val="19"/>
                <w:szCs w:val="19"/>
                <w:lang w:val="es-ES"/>
              </w:rPr>
              <w:t xml:space="preserve">Recuperar imágenes y paquetes de Docker (repositorio sin conexión)</w:t>
            </w:r>
          </w:p>
        </w:tc>
      </w:tr>
      <w:tr>
        <w:trPr>
          <w:cantSplit/>
        </w:trPr>
        <w:tc>
          <w:tcPr>
            <w:tcW w:type="dxa" w:w="1620"/>
            <w:tcMar>
              <w:left w:type="dxa" w:w="80"/>
              <w:right w:type="dxa" w:w="80"/>
            </w:tcMar>
          </w:tcPr>
          <w:p>
            <w:pPr>
              <w:pStyle w:val="Compact"/>
            </w:pPr>
            <w:r>
              <w:rPr>
                <w:sz w:val="19"/>
                <w:szCs w:val="19"/>
                <w:lang w:val="es-ES"/>
              </w:rPr>
              <w:t xml:space="preserve">F19</w:t>
            </w:r>
          </w:p>
        </w:tc>
        <w:tc>
          <w:tcPr>
            <w:tcW w:type="dxa" w:w="1620"/>
            <w:tcMar>
              <w:left w:type="dxa" w:w="80"/>
              <w:right w:type="dxa" w:w="80"/>
            </w:tcMar>
          </w:tcPr>
          <w:p>
            <w:pPr>
              <w:pStyle w:val="Compact"/>
            </w:pPr>
            <w:r>
              <w:rPr>
                <w:sz w:val="19"/>
                <w:szCs w:val="19"/>
                <w:lang w:val="es-ES"/>
              </w:rPr>
              <w:t xml:space="preserve">(no producción) Puesto de relevo</w:t>
            </w:r>
          </w:p>
        </w:tc>
        <w:tc>
          <w:tcPr>
            <w:tcW w:type="dxa" w:w="1620"/>
            <w:tcMar>
              <w:left w:type="dxa" w:w="80"/>
              <w:right w:type="dxa" w:w="80"/>
            </w:tcMar>
          </w:tcPr>
          <w:p>
            <w:pPr>
              <w:pStyle w:val="Compact"/>
            </w:pPr>
            <w:r>
              <w:rPr>
                <w:sz w:val="19"/>
                <w:szCs w:val="19"/>
                <w:lang w:val="es-ES"/>
              </w:rPr>
              <w:t xml:space="preserve">(soporte controlado)</w:t>
            </w:r>
          </w:p>
        </w:tc>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w:t>
            </w:r>
          </w:p>
        </w:tc>
        <w:tc>
          <w:tcPr>
            <w:tcW w:type="dxa" w:w="1620"/>
            <w:tcMar>
              <w:left w:type="dxa" w:w="80"/>
              <w:right w:type="dxa" w:w="80"/>
            </w:tcMar>
          </w:tcPr>
          <w:p>
            <w:pPr>
              <w:pStyle w:val="Compact"/>
            </w:pPr>
            <w:r>
              <w:rPr>
                <w:sz w:val="19"/>
                <w:szCs w:val="19"/>
                <w:lang w:val="es-ES"/>
              </w:rPr>
              <w:t xml:space="preserve">Suministro de firmas y paquetes ClamAV, excluida la producción.</w:t>
            </w:r>
          </w:p>
        </w:tc>
      </w:tr>
    </w:tbl>
    <w:p>
      <w:pPr>
        <w:sectPr>
          <w:type w:val="nextPage"/>
          <w:footnotePr>
            <w:numRestart w:val="eachSect"/>
          </w:footnotePr>
          <w:pgSz w:w="15840" w:h="12240" w:orient="landscape"/>
        </w:sectPr>
      </w:pPr>
    </w:p>
    <w:p>
      <w:pPr>
        <w:pStyle w:val="BlockText"/>
      </w:pPr>
      <w:r>
        <w:rPr>
          <w:b/>
          <w:bCs/>
          <w:lang w:val="es-ES"/>
        </w:rPr>
        <w:t xml:space="preserve">Variante aislada – resumen: no </w:t>
      </w:r>
      <w:r>
        <w:rPr>
          <w:lang w:val="es-ES"/>
        </w:rPr>
        <w:t xml:space="preserve"/>
      </w:r>
      <w:r>
        <w:rPr>
          <w:lang w:val="es-ES"/>
        </w:rPr>
        <w:t xml:space="preserve">hay flujo F a Internet en funcionamiento nominal. Las actualizaciones pasan exclusivamente a través de un repositorio local suministrado de forma controlada. En una variante no aislada (si corresponde, a solicitud del Cliente), los posibles flujos salientes (puerta de enlace LLM externa, respaldo subcontratado) se agregarían y documentarían por separado, no incluidos aquí.</w:t>
      </w:r>
    </w:p>
    <w:p>
      <w:r>
        <w:pict>
          <v:rect style="width:0;height:1.5pt" o:hralign="center" o:hrstd="t" o:hr="t"/>
        </w:pict>
      </w:r>
    </w:p>
    <w:bookmarkEnd w:id="100"/>
    <w:bookmarkEnd w:id="101"/>
    <w:bookmarkStart w:id="112" w:name="X59972c61c759d8092bd0804e059b048b25f78b2"/>
    <w:p>
      <w:pPr>
        <w:pStyle w:val="Heading2"/>
        <w:keepNext/>
        <w:keepLines/>
      </w:pPr>
      <w:r>
        <w:rPr>
          <w:color w:val="000000"/>
          <w:lang w:val="es-ES"/>
        </w:rPr>
        <w:t xml:space="preserve">13. Escenarios de conmutación por error y recuperación</w:t>
      </w:r>
    </w:p>
    <w:p>
      <w:pPr>
        <w:pStyle w:val="BlockText"/>
      </w:pPr>
      <w:r>
        <w:rPr>
          <w:lang w:val="es-ES"/>
        </w:rPr>
        <w:t xml:space="preserve">Los objetivos mostrados son objetivos </w:t>
      </w:r>
      <w:r>
        <w:rPr>
          <w:lang w:val="es-ES"/>
        </w:rPr>
        <w:t xml:space="preserve"/>
      </w:r>
      <w:r>
        <w:rPr>
          <w:b/>
          <w:bCs/>
          <w:lang w:val="es-ES"/>
        </w:rPr>
        <w:t xml:space="preserve">de arquitectura objetivo que se validarán en aceptación </w:t>
      </w:r>
      <w:r>
        <w:rPr>
          <w:lang w:val="es-ES"/>
        </w:rPr>
        <w:t xml:space="preserve"/>
      </w:r>
      <w:r>
        <w:rPr>
          <w:lang w:val="es-ES"/>
        </w:rPr>
        <w:t xml:space="preserve">(consulte </w:t>
      </w:r>
      <w:r>
        <w:rPr>
          <w:lang w:val="es-ES"/>
        </w:rPr>
        <w:t xml:space="preserve"/>
      </w:r>
      <w:r>
        <w:rPr>
          <w:rStyle w:val="VerbatimChar"/>
          <w:lang w:val="es-ES"/>
        </w:rPr>
        <w:t xml:space="preserve">03_Dossier_Qualification_Cahier_Recette.md</w:t>
      </w:r>
      <w:r>
        <w:rPr>
          <w:lang w:val="es-ES"/>
        </w:rPr>
        <w:t xml:space="preserve">, grupo T-BASCULE). Objetivo general: </w:t>
      </w:r>
      <w:r>
        <w:rPr>
          <w:lang w:val="es-ES"/>
        </w:rPr>
        <w:t xml:space="preserve"/>
      </w:r>
      <w:r>
        <w:rPr>
          <w:b/>
          <w:bCs/>
          <w:lang w:val="es-ES"/>
        </w:rPr>
        <w:t xml:space="preserve">RTO 4 h; </w:t>
      </w:r>
      <w:r>
        <w:rPr>
          <w:lang w:val="es-ES"/>
        </w:rPr>
        <w:t xml:space="preserve"/>
      </w:r>
      <w:r>
        <w:rPr>
          <w:lang w:val="es-ES"/>
        </w:rPr>
        <w:t xml:space="preserve"/>
      </w:r>
      <w:r>
        <w:rPr>
          <w:lang w:val="es-ES"/>
        </w:rPr>
        <w:t xml:space="preserve">RPO </w:t>
      </w:r>
      <w:r>
        <w:rPr>
          <w:b/>
          <w:bCs/>
          <w:lang w:val="es-ES"/>
        </w:rPr>
        <w:t xml:space="preserve">24 horas máximo, </w:t>
      </w:r>
      <w:r>
        <w:rPr>
          <w:lang w:val="es-ES"/>
        </w:rPr>
        <w:t xml:space="preserve">con RPO objetivo </w:t>
      </w:r>
      <w:r>
        <w:rPr>
          <w:lang w:val="es-ES"/>
        </w:rPr>
        <w:t xml:space="preserve"/>
      </w:r>
      <w:r>
        <w:rPr>
          <w:b/>
          <w:bCs/>
          <w:lang w:val="es-ES"/>
        </w:rPr>
        <w:t xml:space="preserve">≤ 15 min en </w:t>
      </w:r>
      <w:r>
        <w:rPr>
          <w:lang w:val="es-ES"/>
        </w:rPr>
        <w:t xml:space="preserve"/>
      </w:r>
      <w:r>
        <w:rPr>
          <w:lang w:val="es-ES"/>
        </w:rPr>
        <w:t xml:space="preserve">replicación continua (a confirmar en aceptación según conexión entre habitaciones).</w:t>
      </w:r>
    </w:p>
    <w:bookmarkStart w:id="102" w:name="X4dc160597130aae33434cbefd5909f293b6db08"/>
    <w:p>
      <w:pPr>
        <w:pStyle w:val="Heading3"/>
        <w:keepNext/>
        <w:keepLines/>
      </w:pPr>
      <w:r>
        <w:rPr>
          <w:color w:val="000000"/>
          <w:lang w:val="es-ES"/>
        </w:rPr>
        <w:t xml:space="preserve">13.1 Fallo de un servicio de aplicación (dentro de la Sala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Descripción</w:t>
            </w:r>
          </w:p>
        </w:tc>
      </w:tr>
      <w:tr>
        <w:trPr>
          <w:cantSplit/>
        </w:trPr>
        <w:tc>
          <w:tcPr/>
          <w:p>
            <w:pPr>
              <w:pStyle w:val="Compact"/>
            </w:pPr>
            <w:r>
              <w:rPr>
                <w:lang w:val="es-ES"/>
              </w:rPr>
              <w:t xml:space="preserve">Detección</w:t>
            </w:r>
          </w:p>
        </w:tc>
        <w:tc>
          <w:tcPr/>
          <w:p>
            <w:pPr>
              <w:pStyle w:val="Compact"/>
            </w:pPr>
            <w:r>
              <w:rPr>
                <w:lang w:val="es-ES"/>
              </w:rPr>
              <w:t xml:space="preserve">Sonda de estado del contenedor (Docker Healthcheck) + supervisión; </w:t>
            </w:r>
            <w:r>
              <w:rPr>
                <w:lang w:val="es-ES"/>
              </w:rPr>
              <w:t xml:space="preserve"/>
            </w:r>
            <w:r>
              <w:rPr>
                <w:rStyle w:val="VerbatimChar"/>
                <w:lang w:val="es-ES"/>
              </w:rPr>
              <w:t xml:space="preserve">restart: unless-stopped</w:t>
            </w:r>
          </w:p>
        </w:tc>
      </w:tr>
      <w:tr>
        <w:trPr>
          <w:cantSplit/>
        </w:trPr>
        <w:tc>
          <w:tcPr/>
          <w:p>
            <w:pPr>
              <w:pStyle w:val="Compact"/>
            </w:pPr>
            <w:r>
              <w:rPr>
                <w:lang w:val="es-ES"/>
              </w:rPr>
              <w:t xml:space="preserve">Acciones</w:t>
            </w:r>
          </w:p>
        </w:tc>
        <w:tc>
          <w:tcPr/>
          <w:p>
            <w:pPr>
              <w:pStyle w:val="Compact"/>
            </w:pPr>
            <w:r>
              <w:rPr>
                <w:lang w:val="es-ES"/>
              </w:rPr>
              <w:t xml:space="preserve">Reinicio automático del contenedor; si nginx se reinicia después de app, aplicar el reinicio de nginx (véase el expediente de explotación, problema 502)</w:t>
            </w:r>
          </w:p>
        </w:tc>
      </w:tr>
      <w:tr>
        <w:trPr>
          <w:cantSplit/>
        </w:trPr>
        <w:tc>
          <w:tcPr/>
          <w:p>
            <w:pPr>
              <w:pStyle w:val="Compact"/>
            </w:pPr>
            <w:r>
              <w:rPr>
                <w:lang w:val="es-ES"/>
              </w:rPr>
              <w:t xml:space="preserve">RTO estimado</w:t>
            </w:r>
          </w:p>
        </w:tc>
        <w:tc>
          <w:tcPr/>
          <w:p>
            <w:pPr>
              <w:pStyle w:val="Compact"/>
            </w:pPr>
            <w:r>
              <w:rPr>
                <w:lang w:val="es-ES"/>
              </w:rPr>
              <w:t xml:space="preserve">De unos segundos a minutos (reinicio del contenedor)</w:t>
            </w:r>
          </w:p>
        </w:tc>
      </w:tr>
      <w:tr>
        <w:trPr>
          <w:cantSplit/>
        </w:trPr>
        <w:tc>
          <w:tcPr/>
          <w:p>
            <w:pPr>
              <w:pStyle w:val="Compact"/>
            </w:pPr>
            <w:r>
              <w:rPr>
                <w:lang w:val="es-ES"/>
              </w:rPr>
              <w:t xml:space="preserve">RPO</w:t>
            </w:r>
          </w:p>
        </w:tc>
        <w:tc>
          <w:tcPr/>
          <w:p>
            <w:pPr>
              <w:pStyle w:val="Compact"/>
            </w:pPr>
            <w:r>
              <w:rPr>
                <w:lang w:val="es-ES"/>
              </w:rPr>
              <w:t xml:space="preserve">Cero (sin pérdida de datos; base de datos intacta)</w:t>
            </w:r>
          </w:p>
        </w:tc>
      </w:tr>
    </w:tbl>
    <w:bookmarkEnd w:id="102"/>
    <w:bookmarkStart w:id="103" w:name="Xcc6aeb9f72c97c8faaede41310c069b80b7786a"/>
    <w:p>
      <w:pPr>
        <w:pStyle w:val="Heading3"/>
        <w:keepNext/>
        <w:keepLines/>
      </w:pPr>
      <w:r>
        <w:rPr>
          <w:color w:val="000000"/>
          <w:lang w:val="es-ES"/>
        </w:rPr>
        <w:t xml:space="preserve">13.2 Fallo del servidor de aplicaciones Sala A (hardware), sitio principal disponible de otro modo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Descripción</w:t>
            </w:r>
          </w:p>
        </w:tc>
      </w:tr>
      <w:tr>
        <w:trPr>
          <w:cantSplit/>
        </w:trPr>
        <w:tc>
          <w:tcPr/>
          <w:p>
            <w:pPr>
              <w:pStyle w:val="Compact"/>
            </w:pPr>
            <w:r>
              <w:rPr>
                <w:lang w:val="es-ES"/>
              </w:rPr>
              <w:t xml:space="preserve">Detección</w:t>
            </w:r>
          </w:p>
        </w:tc>
        <w:tc>
          <w:tcPr/>
          <w:p>
            <w:pPr>
              <w:pStyle w:val="Compact"/>
            </w:pPr>
            <w:r>
              <w:rPr>
                <w:lang w:val="es-ES"/>
              </w:rPr>
              <w:t xml:space="preserve">Monitoreo (pérdida de host), falla de la sonda</w:t>
            </w:r>
          </w:p>
        </w:tc>
      </w:tr>
      <w:tr>
        <w:trPr>
          <w:cantSplit/>
        </w:trPr>
        <w:tc>
          <w:tcPr/>
          <w:p>
            <w:pPr>
              <w:pStyle w:val="Compact"/>
            </w:pPr>
            <w:r>
              <w:rPr>
                <w:lang w:val="es-ES"/>
              </w:rPr>
              <w:t xml:space="preserve">Acciones</w:t>
            </w:r>
          </w:p>
        </w:tc>
        <w:tc>
          <w:tcPr/>
          <w:p>
            <w:pPr>
              <w:pStyle w:val="Compact"/>
            </w:pPr>
            <w:r>
              <w:rPr>
                <w:lang w:val="es-ES"/>
              </w:rPr>
              <w:t xml:space="preserve">Reinicio/intervención de hardware; en caso de indisponibilidad prolongada, se cambia a la habitación B (§13.3)</w:t>
            </w:r>
          </w:p>
        </w:tc>
      </w:tr>
      <w:tr>
        <w:trPr>
          <w:cantSplit/>
        </w:trPr>
        <w:tc>
          <w:tcPr/>
          <w:p>
            <w:pPr>
              <w:pStyle w:val="Compact"/>
            </w:pPr>
            <w:r>
              <w:rPr>
                <w:lang w:val="es-ES"/>
              </w:rPr>
              <w:t xml:space="preserve">RTO estimado</w:t>
            </w:r>
          </w:p>
        </w:tc>
        <w:tc>
          <w:tcPr/>
          <w:p>
            <w:pPr>
              <w:pStyle w:val="Compact"/>
            </w:pPr>
            <w:r>
              <w:rPr>
                <w:lang w:val="es-ES"/>
              </w:rPr>
              <w:t xml:space="preserve">Dependiendo de la intervención material; de lo contrario, cambie la habitación B &lt; 4 horas</w:t>
            </w:r>
          </w:p>
        </w:tc>
      </w:tr>
      <w:tr>
        <w:trPr>
          <w:cantSplit/>
        </w:trPr>
        <w:tc>
          <w:tcPr/>
          <w:p>
            <w:pPr>
              <w:pStyle w:val="Compact"/>
            </w:pPr>
            <w:r>
              <w:rPr>
                <w:lang w:val="es-ES"/>
              </w:rPr>
              <w:t xml:space="preserve">RPO</w:t>
            </w:r>
          </w:p>
        </w:tc>
        <w:tc>
          <w:tcPr/>
          <w:p>
            <w:pPr>
              <w:pStyle w:val="Compact"/>
            </w:pPr>
            <w:r>
              <w:rPr>
                <w:lang w:val="es-ES"/>
              </w:rPr>
              <w:t xml:space="preserve">Nulo si la base y el almacenamiento están intactos</w:t>
            </w:r>
          </w:p>
        </w:tc>
      </w:tr>
    </w:tbl>
    <w:bookmarkEnd w:id="103"/>
    <w:bookmarkStart w:id="107" w:name="Xfa76b50e26d807c777a3dcea857f889a7641386"/>
    <w:p>
      <w:pPr>
        <w:pStyle w:val="Heading3"/>
        <w:keepNext/>
        <w:keepLines/>
      </w:pPr>
      <w:r>
        <w:rPr>
          <w:color w:val="000000"/>
          <w:lang w:val="es-ES"/>
        </w:rPr>
        <w:t xml:space="preserve">13.3 Pérdida de la Sala A → promoción de la Sala B (alternar)</w:t>
      </w:r>
    </w:p>
    <w:p>
      <w:pPr>
        <w:pStyle w:val="FirstParagraph"/>
        <w:keepNext/>
      </w:pPr>
      <w:r>
        <w:drawing>
          <wp:inline>
            <wp:extent cx="5334000" cy="1250526"/>
            <wp:effectExtent b="0" l="0" r="0" t="0"/>
            <wp:docPr descr="Chronologie de bascule" title="" id="105" name="Picture"/>
            <a:graphic>
              <a:graphicData uri="http://schemas.openxmlformats.org/drawingml/2006/picture">
                <pic:pic>
                  <pic:nvPicPr>
                    <pic:cNvPr descr="img/bascule.png" id="106"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es-ES"/>
        </w:rPr>
        <w:t xml:space="preserve">Figura 4: Cronograma de cambio en caso de pérdida del sitio principal (Sala A): promoción del modo de espera (Sala B) y cambio de VIP/DNS, objetivo de RTO de 4 horas (la versión Visio .vsdx volvió a la fase de implementación).</w:t>
      </w:r>
    </w:p>
    <w:p>
      <w:pPr>
        <w:pStyle w:val="BodyText"/>
      </w:pPr>
      <w:r>
        <w:rPr>
          <w:b/>
          <w:bCs/>
          <w:lang w:val="es-ES"/>
        </w:rPr>
        <w:t xml:space="preserve">Versión texto del sinóptico:</w:t>
      </w:r>
    </w:p>
    <w:p>
      <w:pPr>
        <w:pStyle w:val="SourceCode"/>
      </w:pPr>
      <w:r>
        <w:rPr>
          <w:rStyle w:val="VerbatimChar"/>
          <w:rFonts w:ascii="Courier New" w:hAnsi="Courier New" w:eastAsia="Courier New" w:cs="Courier New"/>
          <w:sz w:val="20"/>
          <w:szCs w:val="20"/>
        </w:rPr>
        <w:t xml:space="preserve">ANTES (funcionamiento normal)</w:t>
        <w:br/>
        <w:t xml:space="preserve">  SALA A app (PRIMARY) ---&gt; SALA B app (STANDBY)</w:t>
        <w:br/>
        <w:t xml:space="preserve">                       replicación</w:t>
        <w:br/>
        <w:t xml:space="preserve">  VIP -&gt; SALA A</w:t>
        <w:br/>
        <w:t xml:space="preserve">  USUARIOS DEL CLIENTE -&gt; SALA A; SALA B: en espera</w:t>
        <w:br/>
        <w:br/>
        <w:t xml:space="preserve">TRAS CONMUTACIÓN</w:t>
        <w:br/>
        <w:t xml:space="preserve">  SALA A app (perdida)  X  SALA B app (PRIMARY)</w:t>
        <w:br/>
        <w:t xml:space="preserve">  VIP conmuta a SALA B</w:t>
        <w:br/>
        <w:t xml:space="preserve">  USUARIOS DEL CLIENTE -&gt; SALA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Descripción</w:t>
            </w:r>
          </w:p>
        </w:tc>
      </w:tr>
      <w:tr>
        <w:trPr>
          <w:cantSplit/>
        </w:trPr>
        <w:tc>
          <w:tcPr/>
          <w:p>
            <w:pPr>
              <w:pStyle w:val="Compact"/>
            </w:pPr>
            <w:r>
              <w:rPr>
                <w:lang w:val="es-ES"/>
              </w:rPr>
              <w:t xml:space="preserve">Detección</w:t>
            </w:r>
          </w:p>
        </w:tc>
        <w:tc>
          <w:tcPr/>
          <w:p>
            <w:pPr>
              <w:pStyle w:val="Compact"/>
            </w:pPr>
            <w:r>
              <w:rPr>
                <w:lang w:val="es-ES"/>
              </w:rPr>
              <w:t xml:space="preserve">Pérdida de la Sala A (supervisión, falta de respuesta VIP, alerta del sitio)</w:t>
            </w:r>
          </w:p>
        </w:tc>
      </w:tr>
      <w:tr>
        <w:trPr>
          <w:cantSplit/>
        </w:trPr>
        <w:tc>
          <w:tcPr/>
          <w:p>
            <w:pPr>
              <w:pStyle w:val="Compact"/>
            </w:pPr>
            <w:r>
              <w:rPr>
                <w:lang w:val="es-ES"/>
              </w:rPr>
              <w:t xml:space="preserve">Acciones</w:t>
            </w:r>
          </w:p>
        </w:tc>
        <w:tc>
          <w:tcPr/>
          <w:p>
            <w:pPr>
              <w:pStyle w:val="Compact"/>
            </w:pPr>
            <w:r>
              <w:rPr>
                <w:lang w:val="es-ES"/>
              </w:rPr>
              <w:t xml:space="preserve">1) Decisión de conmutación (personal de guardia); </w:t>
            </w:r>
            <w:r>
              <w:rPr>
                <w:lang w:val="es-ES"/>
              </w:rPr>
              <w:t xml:space="preserve"/>
            </w:r>
            <w:r>
              <w:rPr>
                <w:b/>
                <w:bCs/>
                <w:lang w:val="es-ES"/>
              </w:rPr>
              <w:t xml:space="preserve">2) Promoción de la instancia PostgreSQL en espera </w:t>
            </w:r>
            <w:r>
              <w:rPr>
                <w:lang w:val="es-ES"/>
              </w:rPr>
              <w:t xml:space="preserve"/>
            </w:r>
            <w:r>
              <w:rPr>
                <w:lang w:val="es-ES"/>
              </w:rPr>
              <w:t xml:space="preserve">de la Sala B a primaria; 3) Arranque de la pila de aplicaciones de la Sala B en modo activo; 4) </w:t>
            </w:r>
            <w:r>
              <w:rPr>
                <w:lang w:val="es-ES"/>
              </w:rPr>
              <w:t xml:space="preserve"/>
            </w:r>
            <w:r>
              <w:rPr>
                <w:b/>
                <w:bCs/>
                <w:lang w:val="es-ES"/>
              </w:rPr>
              <w:t xml:space="preserve">Conmutación de VIP/DNS </w:t>
            </w:r>
            <w:r>
              <w:rPr>
                <w:lang w:val="es-ES"/>
              </w:rPr>
              <w:t xml:space="preserve"/>
            </w:r>
            <w:r>
              <w:rPr>
                <w:lang w:val="es-ES"/>
              </w:rPr>
              <w:t xml:space="preserve">a la Sala B; 5) Redirección del servidor GPU de la Sala B a la API de la Sala B; 6) Comprobaciones de estado (véase el cuaderno de pruebas de aceptación).</w:t>
            </w:r>
          </w:p>
        </w:tc>
      </w:tr>
      <w:tr>
        <w:trPr>
          <w:cantSplit/>
        </w:trPr>
        <w:tc>
          <w:tcPr/>
          <w:p>
            <w:pPr>
              <w:pStyle w:val="Compact"/>
            </w:pPr>
            <w:r>
              <w:rPr>
                <w:lang w:val="es-ES"/>
              </w:rPr>
              <w:t xml:space="preserve">RTO estimado</w:t>
            </w:r>
          </w:p>
        </w:tc>
        <w:tc>
          <w:tcPr/>
          <w:p>
            <w:pPr>
              <w:pStyle w:val="Compact"/>
            </w:pPr>
            <w:r>
              <w:rPr>
                <w:b/>
                <w:bCs/>
                <w:lang w:val="es-ES"/>
              </w:rPr>
              <w:t xml:space="preserve">≤ 4 </w:t>
            </w:r>
            <w:r>
              <w:rPr>
                <w:lang w:val="es-ES"/>
              </w:rPr>
              <w:t xml:space="preserve">h </w:t>
            </w:r>
            <w:r>
              <w:rPr>
                <w:lang w:val="es-ES"/>
              </w:rPr>
              <w:t xml:space="preserve">(objetivo)</w:t>
            </w:r>
          </w:p>
        </w:tc>
      </w:tr>
      <w:tr>
        <w:trPr>
          <w:cantSplit/>
        </w:trPr>
        <w:tc>
          <w:tcPr/>
          <w:p>
            <w:pPr>
              <w:pStyle w:val="Compact"/>
            </w:pPr>
            <w:r>
              <w:rPr>
                <w:lang w:val="es-ES"/>
              </w:rPr>
              <w:t xml:space="preserve">RPO estimado</w:t>
            </w:r>
          </w:p>
        </w:tc>
        <w:tc>
          <w:tcPr/>
          <w:p>
            <w:pPr>
              <w:pStyle w:val="Compact"/>
            </w:pPr>
            <w:r>
              <w:rPr>
                <w:lang w:val="es-ES"/>
              </w:rPr>
              <w:t xml:space="preserve">≤ 24 horas garantizadas; </w:t>
            </w:r>
            <w:r>
              <w:rPr>
                <w:lang w:val="es-ES"/>
              </w:rPr>
              <w:t xml:space="preserve"/>
            </w:r>
            <w:r>
              <w:rPr>
                <w:b/>
                <w:bCs/>
                <w:lang w:val="es-ES"/>
              </w:rPr>
              <w:t xml:space="preserve">≤ 15 minutos </w:t>
            </w:r>
            <w:r>
              <w:rPr>
                <w:lang w:val="es-ES"/>
              </w:rPr>
              <w:t xml:space="preserve"/>
            </w:r>
            <w:r>
              <w:rPr>
                <w:lang w:val="es-ES"/>
              </w:rPr>
              <w:t xml:space="preserve">previstos en replicación continua (retraso de replicación en el momento de la pérdida): se medirá en la aceptación</w:t>
            </w:r>
          </w:p>
        </w:tc>
      </w:tr>
    </w:tbl>
    <w:bookmarkEnd w:id="107"/>
    <w:bookmarkStart w:id="108" w:name="X0c112353828fbf0152a0ba6b2e9600518d13f71"/>
    <w:p>
      <w:pPr>
        <w:pStyle w:val="Heading3"/>
        <w:keepNext/>
        <w:keepLines/>
      </w:pPr>
      <w:r>
        <w:rPr>
          <w:color w:val="000000"/>
          <w:lang w:val="es-ES"/>
        </w:rPr>
        <w:t xml:space="preserve">13.4 Retroceso (regreso a la Sala A después de la reparación)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Descripción</w:t>
            </w:r>
          </w:p>
        </w:tc>
      </w:tr>
      <w:tr>
        <w:trPr>
          <w:cantSplit/>
        </w:trPr>
        <w:tc>
          <w:tcPr/>
          <w:p>
            <w:pPr>
              <w:pStyle w:val="Compact"/>
            </w:pPr>
            <w:r>
              <w:rPr>
                <w:lang w:val="es-ES"/>
              </w:rPr>
              <w:t xml:space="preserve">Acciones</w:t>
            </w:r>
          </w:p>
        </w:tc>
        <w:tc>
          <w:tcPr/>
          <w:p>
            <w:pPr>
              <w:pStyle w:val="Compact"/>
            </w:pPr>
            <w:r>
              <w:rPr>
                <w:lang w:val="es-ES"/>
              </w:rPr>
              <w:t xml:space="preserve">1) Reconstrucción del servidor de la Sala A; 2) Resincronización desde la Sala B (La Sala A pasa a estar en espera); 3) ventana de mantenimiento programado; 4) Recambio controlado por VIP → Sala A; 5) cheques</w:t>
            </w:r>
          </w:p>
        </w:tc>
      </w:tr>
      <w:tr>
        <w:trPr>
          <w:cantSplit/>
        </w:trPr>
        <w:tc>
          <w:tcPr/>
          <w:p>
            <w:pPr>
              <w:pStyle w:val="Compact"/>
            </w:pPr>
            <w:r>
              <w:rPr>
                <w:lang w:val="es-ES"/>
              </w:rPr>
              <w:t xml:space="preserve">RTO</w:t>
            </w:r>
          </w:p>
        </w:tc>
        <w:tc>
          <w:tcPr/>
          <w:p>
            <w:pPr>
              <w:pStyle w:val="Compact"/>
            </w:pPr>
            <w:r>
              <w:rPr>
                <w:lang w:val="es-ES"/>
              </w:rPr>
              <w:t xml:space="preserve">Operación planificada sin incidentes (ventana de mantenimiento)</w:t>
            </w:r>
          </w:p>
        </w:tc>
      </w:tr>
      <w:tr>
        <w:trPr>
          <w:cantSplit/>
        </w:trPr>
        <w:tc>
          <w:tcPr/>
          <w:p>
            <w:pPr>
              <w:pStyle w:val="Compact"/>
            </w:pPr>
            <w:r>
              <w:rPr>
                <w:lang w:val="es-ES"/>
              </w:rPr>
              <w:t xml:space="preserve">RPO</w:t>
            </w:r>
          </w:p>
        </w:tc>
        <w:tc>
          <w:tcPr/>
          <w:p>
            <w:pPr>
              <w:pStyle w:val="Compact"/>
            </w:pPr>
            <w:r>
              <w:rPr>
                <w:lang w:val="es-ES"/>
              </w:rPr>
              <w:t xml:space="preserve">Cero (resincronización completa antes de volver a cambiar)</w:t>
            </w:r>
          </w:p>
        </w:tc>
      </w:tr>
    </w:tbl>
    <w:bookmarkEnd w:id="108"/>
    <w:bookmarkStart w:id="109" w:name="Xf800a4648e45167d2b37c9a2c67e34bc4c4cd7a"/>
    <w:p>
      <w:pPr>
        <w:pStyle w:val="Heading3"/>
        <w:keepNext/>
        <w:keepLines/>
      </w:pPr>
      <w:r>
        <w:rPr>
          <w:color w:val="000000"/>
          <w:lang w:val="es-ES"/>
        </w:rPr>
        <w:t xml:space="preserve">13.5 Pérdida de ambas salas → restauración desde copias de seguridad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Descripción</w:t>
            </w:r>
          </w:p>
        </w:tc>
      </w:tr>
      <w:tr>
        <w:trPr>
          <w:cantSplit/>
        </w:trPr>
        <w:tc>
          <w:tcPr/>
          <w:p>
            <w:pPr>
              <w:pStyle w:val="Compact"/>
            </w:pPr>
            <w:r>
              <w:rPr>
                <w:lang w:val="es-ES"/>
              </w:rPr>
              <w:t xml:space="preserve">Detección</w:t>
            </w:r>
          </w:p>
        </w:tc>
        <w:tc>
          <w:tcPr/>
          <w:p>
            <w:pPr>
              <w:pStyle w:val="Compact"/>
            </w:pPr>
            <w:r>
              <w:rPr>
                <w:lang w:val="es-ES"/>
              </w:rPr>
              <w:t xml:space="preserve">Pérdida simultánea Sala A + Sala B (desastre mayor)</w:t>
            </w:r>
          </w:p>
        </w:tc>
      </w:tr>
      <w:tr>
        <w:trPr>
          <w:cantSplit/>
        </w:trPr>
        <w:tc>
          <w:tcPr/>
          <w:p>
            <w:pPr>
              <w:pStyle w:val="Compact"/>
            </w:pPr>
            <w:r>
              <w:rPr>
                <w:lang w:val="es-ES"/>
              </w:rPr>
              <w:t xml:space="preserve">Acciones</w:t>
            </w:r>
          </w:p>
        </w:tc>
        <w:tc>
          <w:tcPr/>
          <w:p>
            <w:pPr>
              <w:pStyle w:val="Compact"/>
            </w:pPr>
            <w:r>
              <w:rPr>
                <w:lang w:val="es-ES"/>
              </w:rPr>
              <w:t xml:space="preserve">1) Reconstrucción de una plataforma (sitio de reserva/equipo de reemplazo); 2) Restauración desde la última </w:t>
            </w:r>
            <w:r>
              <w:rPr>
                <w:lang w:val="es-ES"/>
              </w:rPr>
              <w:t xml:space="preserve"/>
            </w:r>
            <w:r>
              <w:rPr>
                <w:b/>
                <w:bCs/>
                <w:lang w:val="es-ES"/>
              </w:rPr>
              <w:t xml:space="preserve">copia de seguridad cifrada </w:t>
            </w:r>
            <w:r>
              <w:rPr>
                <w:lang w:val="es-ES"/>
              </w:rPr>
              <w:t xml:space="preserve"/>
            </w:r>
            <w:r>
              <w:rPr>
                <w:lang w:val="es-ES"/>
              </w:rPr>
              <w:t xml:space="preserve">(</w:t>
            </w:r>
            <w:r>
              <w:rPr>
                <w:rStyle w:val="VerbatimChar"/>
                <w:lang w:val="es-ES"/>
              </w:rPr>
              <w:t xml:space="preserve">age</w:t>
            </w:r>
            <w:r>
              <w:rPr>
                <w:lang w:val="es-ES"/>
              </w:rPr>
              <w:t xml:space="preserve">); 3) verificación de integridad; 4) Nueva puesta en servicio</w:t>
            </w:r>
          </w:p>
        </w:tc>
      </w:tr>
      <w:tr>
        <w:trPr>
          <w:cantSplit/>
        </w:trPr>
        <w:tc>
          <w:tcPr/>
          <w:p>
            <w:pPr>
              <w:pStyle w:val="Compact"/>
            </w:pPr>
            <w:r>
              <w:rPr>
                <w:lang w:val="es-ES"/>
              </w:rPr>
              <w:t xml:space="preserve">RTO estimado</w:t>
            </w:r>
          </w:p>
        </w:tc>
        <w:tc>
          <w:tcPr/>
          <w:p>
            <w:pPr>
              <w:pStyle w:val="Compact"/>
            </w:pPr>
            <w:r>
              <w:rPr>
                <w:lang w:val="es-ES"/>
              </w:rPr>
              <w:t xml:space="preserve">Dependiendo de la disponibilidad de equipos de reemplazo, más allá del RTO nominal; para ser incluido en el BCP del Cliente</w:t>
            </w:r>
          </w:p>
        </w:tc>
      </w:tr>
      <w:tr>
        <w:trPr>
          <w:cantSplit/>
        </w:trPr>
        <w:tc>
          <w:tcPr/>
          <w:p>
            <w:pPr>
              <w:pStyle w:val="Compact"/>
            </w:pPr>
            <w:r>
              <w:rPr>
                <w:lang w:val="es-ES"/>
              </w:rPr>
              <w:t xml:space="preserve">RPO estimado</w:t>
            </w:r>
          </w:p>
        </w:tc>
        <w:tc>
          <w:tcPr/>
          <w:p>
            <w:pPr>
              <w:pStyle w:val="Compact"/>
            </w:pPr>
            <w:r>
              <w:rPr>
                <w:lang w:val="es-ES"/>
              </w:rPr>
              <w:t xml:space="preserve">≤ 24 h (última copia de seguridad diaria)</w:t>
            </w:r>
          </w:p>
        </w:tc>
      </w:tr>
    </w:tbl>
    <w:bookmarkEnd w:id="109"/>
    <w:bookmarkStart w:id="110" w:name="X8f51d21c974d8a71fe085129d2f8a9a5e12289a"/>
    <w:p>
      <w:pPr>
        <w:pStyle w:val="Heading3"/>
        <w:keepNext/>
        <w:keepLines/>
      </w:pPr>
      <w:r>
        <w:rPr>
          <w:color w:val="000000"/>
          <w:lang w:val="es-ES"/>
        </w:rPr>
        <w:t xml:space="preserve">13.6 Corrupción de datos → recuperación granular por organización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Descripción</w:t>
            </w:r>
          </w:p>
        </w:tc>
      </w:tr>
      <w:tr>
        <w:trPr>
          <w:cantSplit/>
        </w:trPr>
        <w:tc>
          <w:tcPr/>
          <w:p>
            <w:pPr>
              <w:pStyle w:val="Compact"/>
            </w:pPr>
            <w:r>
              <w:rPr>
                <w:lang w:val="es-ES"/>
              </w:rPr>
              <w:t xml:space="preserve">Detección</w:t>
            </w:r>
          </w:p>
        </w:tc>
        <w:tc>
          <w:tcPr/>
          <w:p>
            <w:pPr>
              <w:pStyle w:val="Compact"/>
            </w:pPr>
            <w:r>
              <w:rPr>
                <w:lang w:val="es-ES"/>
              </w:rPr>
              <w:t xml:space="preserve">Anomalía de la aplicación, informes, verificación de integridad</w:t>
            </w:r>
          </w:p>
        </w:tc>
      </w:tr>
      <w:tr>
        <w:trPr>
          <w:cantSplit/>
        </w:trPr>
        <w:tc>
          <w:tcPr/>
          <w:p>
            <w:pPr>
              <w:pStyle w:val="Compact"/>
            </w:pPr>
            <w:r>
              <w:rPr>
                <w:lang w:val="es-ES"/>
              </w:rPr>
              <w:t xml:space="preserve">Acciones</w:t>
            </w:r>
          </w:p>
        </w:tc>
        <w:tc>
          <w:tcPr/>
          <w:p>
            <w:pPr>
              <w:pStyle w:val="Compact"/>
            </w:pPr>
            <w:r>
              <w:rPr>
                <w:lang w:val="es-ES"/>
              </w:rPr>
              <w:t xml:space="preserve">1) </w:t>
            </w:r>
            <w:r>
              <w:rPr>
                <w:lang w:val="es-ES"/>
              </w:rPr>
              <w:t xml:space="preserve"/>
            </w:r>
            <w:r>
              <w:rPr>
                <w:b/>
                <w:bCs/>
                <w:lang w:val="es-ES"/>
              </w:rPr>
              <w:t xml:space="preserve">Instantánea de seguridad </w:t>
            </w:r>
            <w:r>
              <w:rPr>
                <w:lang w:val="es-ES"/>
              </w:rPr>
              <w:t xml:space="preserve"/>
            </w:r>
            <w:r>
              <w:rPr>
                <w:lang w:val="es-ES"/>
              </w:rPr>
              <w:t xml:space="preserve">del estado actual (anti-sobrescritura); 2) </w:t>
            </w:r>
            <w:r>
              <w:rPr>
                <w:lang w:val="es-ES"/>
              </w:rPr>
              <w:t xml:space="preserve"/>
            </w:r>
            <w:r>
              <w:rPr>
                <w:b/>
                <w:bCs/>
                <w:lang w:val="es-ES"/>
              </w:rPr>
              <w:t xml:space="preserve">Restauración granular del </w:t>
            </w:r>
            <w:r>
              <w:rPr>
                <w:lang w:val="es-ES"/>
              </w:rPr>
              <w:t xml:space="preserve"/>
            </w:r>
            <w:r>
              <w:rPr>
                <w:lang w:val="es-ES"/>
              </w:rPr>
              <w:t xml:space="preserve">único esquema de la organización en cuestión desde la copia de seguridad; 3) Verificación; 4) Reanudación</w:t>
            </w:r>
          </w:p>
        </w:tc>
      </w:tr>
      <w:tr>
        <w:trPr>
          <w:cantSplit/>
        </w:trPr>
        <w:tc>
          <w:tcPr/>
          <w:p>
            <w:pPr>
              <w:pStyle w:val="Compact"/>
            </w:pPr>
            <w:r>
              <w:rPr>
                <w:lang w:val="es-ES"/>
              </w:rPr>
              <w:t xml:space="preserve">RTO estimado</w:t>
            </w:r>
          </w:p>
        </w:tc>
        <w:tc>
          <w:tcPr/>
          <w:p>
            <w:pPr>
              <w:pStyle w:val="Compact"/>
            </w:pPr>
            <w:r>
              <w:rPr>
                <w:lang w:val="es-ES"/>
              </w:rPr>
              <w:t xml:space="preserve">Corto (alcance limitado a una organización)</w:t>
            </w:r>
          </w:p>
        </w:tc>
      </w:tr>
      <w:tr>
        <w:trPr>
          <w:cantSplit/>
        </w:trPr>
        <w:tc>
          <w:tcPr/>
          <w:p>
            <w:pPr>
              <w:pStyle w:val="Compact"/>
            </w:pPr>
            <w:r>
              <w:rPr>
                <w:lang w:val="es-ES"/>
              </w:rPr>
              <w:t xml:space="preserve">RPO estimado</w:t>
            </w:r>
          </w:p>
        </w:tc>
        <w:tc>
          <w:tcPr/>
          <w:p>
            <w:pPr>
              <w:pStyle w:val="Compact"/>
            </w:pPr>
            <w:r>
              <w:rPr>
                <w:lang w:val="es-ES"/>
              </w:rPr>
              <w:t xml:space="preserve">≤ 24 horas para la organización restaurada</w:t>
            </w:r>
          </w:p>
        </w:tc>
      </w:tr>
    </w:tbl>
    <w:bookmarkEnd w:id="110"/>
    <w:bookmarkStart w:id="111" w:name="Xab0150e8c530cf65f408bf7ec783496aba1e073"/>
    <w:p>
      <w:pPr>
        <w:pStyle w:val="Heading3"/>
        <w:keepNext/>
        <w:keepLines/>
      </w:pPr>
      <w:r>
        <w:rPr>
          <w:color w:val="000000"/>
          <w:lang w:val="es-ES"/>
        </w:rPr>
        <w:t xml:space="preserve">13.7 Resumen de objetivos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Escenario</w:t>
            </w:r>
          </w:p>
        </w:tc>
        <w:tc>
          <w:tcPr/>
          <w:p>
            <w:pPr>
              <w:pStyle w:val="Compact"/>
            </w:pPr>
            <w:r>
              <w:rPr>
                <w:lang w:val="es-ES"/>
              </w:rPr>
              <w:t xml:space="preserve">RTO (objetivo)</w:t>
            </w:r>
          </w:p>
        </w:tc>
        <w:tc>
          <w:tcPr/>
          <w:p>
            <w:pPr>
              <w:pStyle w:val="Compact"/>
            </w:pPr>
            <w:r>
              <w:rPr>
                <w:lang w:val="es-ES"/>
              </w:rPr>
              <w:t xml:space="preserve">RPO (objetivo)</w:t>
            </w:r>
          </w:p>
        </w:tc>
      </w:tr>
      <w:tr>
        <w:trPr>
          <w:cantSplit/>
        </w:trPr>
        <w:tc>
          <w:tcPr/>
          <w:p>
            <w:pPr>
              <w:pStyle w:val="Compact"/>
            </w:pPr>
            <w:r>
              <w:rPr>
                <w:lang w:val="es-ES"/>
              </w:rPr>
              <w:t xml:space="preserve">Fallo del servicio</w:t>
            </w:r>
          </w:p>
        </w:tc>
        <w:tc>
          <w:tcPr/>
          <w:p>
            <w:pPr>
              <w:pStyle w:val="Compact"/>
            </w:pPr>
            <w:r>
              <w:rPr>
                <w:lang w:val="es-ES"/>
              </w:rPr>
              <w:t xml:space="preserve">Minutos</w:t>
            </w:r>
          </w:p>
        </w:tc>
        <w:tc>
          <w:tcPr/>
          <w:p>
            <w:pPr>
              <w:pStyle w:val="Compact"/>
            </w:pPr>
            <w:r>
              <w:rPr>
                <w:lang w:val="es-ES"/>
              </w:rPr>
              <w:t xml:space="preserve">Ninguno</w:t>
            </w:r>
          </w:p>
        </w:tc>
      </w:tr>
      <w:tr>
        <w:trPr>
          <w:cantSplit/>
        </w:trPr>
        <w:tc>
          <w:tcPr/>
          <w:p>
            <w:pPr>
              <w:pStyle w:val="Compact"/>
            </w:pPr>
            <w:r>
              <w:rPr>
                <w:lang w:val="es-ES"/>
              </w:rPr>
              <w:t xml:space="preserve">Fallo del servidor de aplicaciones (sitio disponible)</w:t>
            </w:r>
          </w:p>
        </w:tc>
        <w:tc>
          <w:tcPr/>
          <w:p>
            <w:pPr>
              <w:pStyle w:val="Compact"/>
            </w:pPr>
            <w:r>
              <w:rPr>
                <w:lang w:val="es-ES"/>
              </w:rPr>
              <w:t xml:space="preserve">Según intervención / &lt; 4 h</w:t>
            </w:r>
          </w:p>
        </w:tc>
        <w:tc>
          <w:tcPr/>
          <w:p>
            <w:pPr>
              <w:pStyle w:val="Compact"/>
            </w:pPr>
            <w:r>
              <w:rPr>
                <w:lang w:val="es-ES"/>
              </w:rPr>
              <w:t xml:space="preserve">Ninguno</w:t>
            </w:r>
          </w:p>
        </w:tc>
      </w:tr>
      <w:tr>
        <w:trPr>
          <w:cantSplit/>
        </w:trPr>
        <w:tc>
          <w:tcPr/>
          <w:p>
            <w:pPr>
              <w:pStyle w:val="Compact"/>
            </w:pPr>
            <w:r>
              <w:rPr>
                <w:lang w:val="es-ES"/>
              </w:rPr>
              <w:t xml:space="preserve">Pérdida Sala A → Sala B</w:t>
            </w:r>
          </w:p>
        </w:tc>
        <w:tc>
          <w:tcPr/>
          <w:p>
            <w:pPr>
              <w:pStyle w:val="Compact"/>
            </w:pPr>
            <w:r>
              <w:rPr>
                <w:lang w:val="es-ES"/>
              </w:rPr>
              <w:t xml:space="preserve">≤ 4 h</w:t>
            </w:r>
          </w:p>
        </w:tc>
        <w:tc>
          <w:tcPr/>
          <w:p>
            <w:pPr>
              <w:pStyle w:val="Compact"/>
            </w:pPr>
            <w:r>
              <w:rPr>
                <w:lang w:val="es-ES"/>
              </w:rPr>
              <w:t xml:space="preserve">≤ 24 h (≤ 15 min objetivo)</w:t>
            </w:r>
          </w:p>
        </w:tc>
      </w:tr>
      <w:tr>
        <w:trPr>
          <w:cantSplit/>
        </w:trPr>
        <w:tc>
          <w:tcPr/>
          <w:p>
            <w:pPr>
              <w:pStyle w:val="Compact"/>
            </w:pPr>
            <w:r>
              <w:rPr>
                <w:lang w:val="es-ES"/>
              </w:rPr>
              <w:t xml:space="preserve">Pérdida de ambas habitaciones.</w:t>
            </w:r>
          </w:p>
        </w:tc>
        <w:tc>
          <w:tcPr/>
          <w:p>
            <w:pPr>
              <w:pStyle w:val="Compact"/>
            </w:pPr>
            <w:r>
              <w:rPr>
                <w:lang w:val="es-ES"/>
              </w:rPr>
              <w:t xml:space="preserve">Según PCA (material)</w:t>
            </w:r>
          </w:p>
        </w:tc>
        <w:tc>
          <w:tcPr/>
          <w:p>
            <w:pPr>
              <w:pStyle w:val="Compact"/>
            </w:pPr>
            <w:r>
              <w:rPr>
                <w:lang w:val="es-ES"/>
              </w:rPr>
              <w:t xml:space="preserve">≤ 24 h</w:t>
            </w:r>
          </w:p>
        </w:tc>
      </w:tr>
      <w:tr>
        <w:trPr>
          <w:cantSplit/>
        </w:trPr>
        <w:tc>
          <w:tcPr/>
          <w:p>
            <w:pPr>
              <w:pStyle w:val="Compact"/>
            </w:pPr>
            <w:r>
              <w:rPr>
                <w:lang w:val="es-ES"/>
              </w:rPr>
              <w:t xml:space="preserve">Corrupción de datos</w:t>
            </w:r>
          </w:p>
        </w:tc>
        <w:tc>
          <w:tcPr/>
          <w:p>
            <w:pPr>
              <w:pStyle w:val="Compact"/>
            </w:pPr>
            <w:r>
              <w:rPr>
                <w:lang w:val="es-ES"/>
              </w:rPr>
              <w:t xml:space="preserve">Corto (por organización)</w:t>
            </w:r>
          </w:p>
        </w:tc>
        <w:tc>
          <w:tcPr/>
          <w:p>
            <w:pPr>
              <w:pStyle w:val="Compact"/>
            </w:pPr>
            <w:r>
              <w:rPr>
                <w:lang w:val="es-ES"/>
              </w:rPr>
              <w:t xml:space="preserve">≤ 24 h</w:t>
            </w:r>
          </w:p>
        </w:tc>
      </w:tr>
    </w:tbl>
    <w:p>
      <w:pPr>
        <w:pStyle w:val="BlockText"/>
      </w:pPr>
      <w:r>
        <w:rPr>
          <w:b/>
          <w:bCs/>
          <w:lang w:val="es-ES"/>
        </w:rPr>
        <w:t xml:space="preserve">Estos objetivos son los de la arquitectura objetivo propuesta. </w:t>
      </w:r>
      <w:r>
        <w:rPr>
          <w:lang w:val="es-ES"/>
        </w:rPr>
        <w:t xml:space="preserve"/>
      </w:r>
      <w:r>
        <w:rPr>
          <w:lang w:val="es-ES"/>
        </w:rPr>
        <w:t xml:space="preserve">Se </w:t>
      </w:r>
      <w:r>
        <w:rPr>
          <w:lang w:val="es-ES"/>
        </w:rPr>
        <w:t xml:space="preserve"/>
      </w:r>
      <w:r>
        <w:rPr>
          <w:b/>
          <w:bCs/>
          <w:lang w:val="es-ES"/>
        </w:rPr>
        <w:t xml:space="preserve">medirán y confirmarán durante la aceptación </w:t>
      </w:r>
      <w:r>
        <w:rPr>
          <w:lang w:val="es-ES"/>
        </w:rPr>
        <w:t xml:space="preserve"/>
      </w:r>
      <w:r>
        <w:rPr>
          <w:lang w:val="es-ES"/>
        </w:rPr>
        <w:t xml:space="preserve">(T-BASCULE) y podrán ajustarse según los resultados y los medios (conexión entre habitaciones, equipo de emergencia).</w:t>
      </w:r>
    </w:p>
    <w:p>
      <w:r>
        <w:pict>
          <v:rect style="width:0;height:1.5pt" o:hralign="center" o:hrstd="t" o:hr="t"/>
        </w:pict>
      </w:r>
    </w:p>
    <w:bookmarkEnd w:id="111"/>
    <w:bookmarkEnd w:id="112"/>
    <w:bookmarkStart w:id="116" w:name="X2f5a1a697d4c1c8fe9634558c50a36354f6522c"/>
    <w:p>
      <w:pPr>
        <w:pStyle w:val="Heading2"/>
        <w:keepNext/>
        <w:keepLines/>
      </w:pPr>
      <w:r>
        <w:rPr>
          <w:color w:val="000000"/>
          <w:lang w:val="es-ES"/>
        </w:rPr>
        <w:t xml:space="preserve">14. Apéndices</w:t>
      </w:r>
    </w:p>
    <w:bookmarkStart w:id="113" w:name="Xd23377173af404aa1eba5db94a998251a2aa49d"/>
    <w:p>
      <w:pPr>
        <w:pStyle w:val="Heading3"/>
        <w:keepNext/>
        <w:keepLines/>
      </w:pPr>
      <w:r>
        <w:rPr>
          <w:color w:val="000000"/>
          <w:lang w:val="es-ES"/>
        </w:rPr>
        <w:t xml:space="preserve">Apéndice A: Resumen del puerto (referencia rápida)</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Servicio</w:t>
            </w:r>
          </w:p>
        </w:tc>
        <w:tc>
          <w:tcPr>
            <w:tcW w:type="dxa" w:w="2340"/>
            <w:tcMar>
              <w:left w:type="dxa" w:w="80"/>
              <w:right w:type="dxa" w:w="80"/>
            </w:tcMar>
          </w:tcPr>
          <w:p>
            <w:pPr>
              <w:pStyle w:val="Compact"/>
            </w:pPr>
            <w:r>
              <w:rPr>
                <w:sz w:val="19"/>
                <w:szCs w:val="19"/>
                <w:lang w:val="es-ES"/>
              </w:rPr>
              <w:t xml:space="preserve">Puerto</w:t>
            </w:r>
          </w:p>
        </w:tc>
        <w:tc>
          <w:tcPr>
            <w:tcW w:type="dxa" w:w="2340"/>
            <w:tcMar>
              <w:left w:type="dxa" w:w="80"/>
              <w:right w:type="dxa" w:w="80"/>
            </w:tcMar>
          </w:tcPr>
          <w:p>
            <w:pPr>
              <w:pStyle w:val="Compact"/>
            </w:pPr>
            <w:r>
              <w:rPr>
                <w:sz w:val="19"/>
                <w:szCs w:val="19"/>
                <w:lang w:val="es-ES"/>
              </w:rPr>
              <w:t xml:space="preserve">Protocolo</w:t>
            </w:r>
          </w:p>
        </w:tc>
        <w:tc>
          <w:tcPr>
            <w:tcW w:type="dxa" w:w="2340"/>
            <w:tcMar>
              <w:left w:type="dxa" w:w="80"/>
              <w:right w:type="dxa" w:w="80"/>
            </w:tcMar>
          </w:tcPr>
          <w:p>
            <w:pPr>
              <w:pStyle w:val="Compact"/>
            </w:pPr>
            <w:r>
              <w:rPr>
                <w:sz w:val="19"/>
                <w:szCs w:val="19"/>
                <w:lang w:val="es-ES"/>
              </w:rPr>
              <w:t xml:space="preserve">Exposición</w:t>
            </w:r>
          </w:p>
        </w:tc>
      </w:tr>
      <w:tr>
        <w:trPr>
          <w:cantSplit/>
        </w:trPr>
        <w:tc>
          <w:tcPr>
            <w:tcW w:type="dxa" w:w="2340"/>
            <w:tcMar>
              <w:left w:type="dxa" w:w="80"/>
              <w:right w:type="dxa" w:w="80"/>
            </w:tcMar>
          </w:tcPr>
          <w:p>
            <w:pPr>
              <w:pStyle w:val="Compact"/>
            </w:pPr>
            <w:r>
              <w:rPr>
                <w:sz w:val="19"/>
                <w:szCs w:val="19"/>
                <w:lang w:val="es-ES"/>
              </w:rPr>
              <w:t xml:space="preserve">Usuario HTTPS</w:t>
            </w:r>
          </w:p>
        </w:tc>
        <w:tc>
          <w:tcPr>
            <w:tcW w:type="dxa" w:w="2340"/>
            <w:tcMar>
              <w:left w:type="dxa" w:w="80"/>
              <w:right w:type="dxa" w:w="80"/>
            </w:tcMar>
          </w:tcPr>
          <w:p>
            <w:pPr>
              <w:pStyle w:val="Compact"/>
            </w:pPr>
            <w:r>
              <w:rPr>
                <w:sz w:val="19"/>
                <w:szCs w:val="19"/>
                <w:lang w:val="es-ES"/>
              </w:rPr>
              <w:t xml:space="preserve">443</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Externo (VIP)</w:t>
            </w:r>
          </w:p>
        </w:tc>
      </w:tr>
      <w:tr>
        <w:trPr>
          <w:cantSplit/>
        </w:trPr>
        <w:tc>
          <w:tcPr>
            <w:tcW w:type="dxa" w:w="2340"/>
            <w:tcMar>
              <w:left w:type="dxa" w:w="80"/>
              <w:right w:type="dxa" w:w="80"/>
            </w:tcMar>
          </w:tcPr>
          <w:p>
            <w:pPr>
              <w:pStyle w:val="Compact"/>
            </w:pPr>
            <w:r>
              <w:rPr>
                <w:sz w:val="19"/>
                <w:szCs w:val="19"/>
                <w:lang w:val="es-ES"/>
              </w:rPr>
              <w:t xml:space="preserve">HTTP (redireccionamiento)</w:t>
            </w:r>
          </w:p>
        </w:tc>
        <w:tc>
          <w:tcPr>
            <w:tcW w:type="dxa" w:w="2340"/>
            <w:tcMar>
              <w:left w:type="dxa" w:w="80"/>
              <w:right w:type="dxa" w:w="80"/>
            </w:tcMar>
          </w:tcPr>
          <w:p>
            <w:pPr>
              <w:pStyle w:val="Compact"/>
            </w:pPr>
            <w:r>
              <w:rPr>
                <w:sz w:val="19"/>
                <w:szCs w:val="19"/>
                <w:lang w:val="es-ES"/>
              </w:rPr>
              <w:t xml:space="preserve">80</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Externo (VIP) → 443</w:t>
            </w:r>
          </w:p>
        </w:tc>
      </w:tr>
      <w:tr>
        <w:trPr>
          <w:cantSplit/>
        </w:trPr>
        <w:tc>
          <w:tcPr>
            <w:tcW w:type="dxa" w:w="2340"/>
            <w:tcMar>
              <w:left w:type="dxa" w:w="80"/>
              <w:right w:type="dxa" w:w="80"/>
            </w:tcMar>
          </w:tcPr>
          <w:p>
            <w:pPr>
              <w:pStyle w:val="Compact"/>
            </w:pPr>
            <w:r>
              <w:rPr>
                <w:sz w:val="19"/>
                <w:szCs w:val="19"/>
                <w:lang w:val="es-ES"/>
              </w:rPr>
              <w:t xml:space="preserve">PHP-FPM (app)</w:t>
            </w:r>
          </w:p>
        </w:tc>
        <w:tc>
          <w:tcPr>
            <w:tcW w:type="dxa" w:w="2340"/>
            <w:tcMar>
              <w:left w:type="dxa" w:w="80"/>
              <w:right w:type="dxa" w:w="80"/>
            </w:tcMar>
          </w:tcPr>
          <w:p>
            <w:pPr>
              <w:pStyle w:val="Compact"/>
            </w:pPr>
            <w:r>
              <w:rPr>
                <w:sz w:val="19"/>
                <w:szCs w:val="19"/>
                <w:lang w:val="es-ES"/>
              </w:rPr>
              <w:t xml:space="preserve">9000</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Contenedores internos</w:t>
            </w:r>
          </w:p>
        </w:tc>
      </w:tr>
      <w:tr>
        <w:trPr>
          <w:cantSplit/>
        </w:trPr>
        <w:tc>
          <w:tcPr>
            <w:tcW w:type="dxa" w:w="2340"/>
            <w:tcMar>
              <w:left w:type="dxa" w:w="80"/>
              <w:right w:type="dxa" w:w="80"/>
            </w:tcMar>
          </w:tcPr>
          <w:p>
            <w:pPr>
              <w:pStyle w:val="Compact"/>
            </w:pPr>
            <w:r>
              <w:rPr>
                <w:sz w:val="19"/>
                <w:szCs w:val="19"/>
                <w:lang w:val="es-ES"/>
              </w:rPr>
              <w:t xml:space="preserve">Interfaz</w:t>
            </w:r>
          </w:p>
        </w:tc>
        <w:tc>
          <w:tcPr>
            <w:tcW w:type="dxa" w:w="2340"/>
            <w:tcMar>
              <w:left w:type="dxa" w:w="80"/>
              <w:right w:type="dxa" w:w="80"/>
            </w:tcMar>
          </w:tcPr>
          <w:p>
            <w:pPr>
              <w:pStyle w:val="Compact"/>
            </w:pPr>
            <w:r>
              <w:rPr>
                <w:sz w:val="19"/>
                <w:szCs w:val="19"/>
                <w:lang w:val="es-ES"/>
              </w:rPr>
              <w:t xml:space="preserve">5173</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Contenedores internos</w:t>
            </w:r>
          </w:p>
        </w:tc>
      </w:tr>
      <w:tr>
        <w:trPr>
          <w:cantSplit/>
        </w:trPr>
        <w:tc>
          <w:tcPr>
            <w:tcW w:type="dxa" w:w="2340"/>
            <w:tcMar>
              <w:left w:type="dxa" w:w="80"/>
              <w:right w:type="dxa" w:w="80"/>
            </w:tcMar>
          </w:tcPr>
          <w:p>
            <w:pPr>
              <w:pStyle w:val="Compact"/>
            </w:pPr>
            <w:r>
              <w:rPr>
                <w:sz w:val="19"/>
                <w:szCs w:val="19"/>
                <w:lang w:val="es-ES"/>
              </w:rPr>
              <w:t xml:space="preserve">Reverb (WebSocket)</w:t>
            </w:r>
          </w:p>
        </w:tc>
        <w:tc>
          <w:tcPr>
            <w:tcW w:type="dxa" w:w="2340"/>
            <w:tcMar>
              <w:left w:type="dxa" w:w="80"/>
              <w:right w:type="dxa" w:w="80"/>
            </w:tcMar>
          </w:tcPr>
          <w:p>
            <w:pPr>
              <w:pStyle w:val="Compact"/>
            </w:pPr>
            <w:r>
              <w:rPr>
                <w:sz w:val="19"/>
                <w:szCs w:val="19"/>
                <w:lang w:val="es-ES"/>
              </w:rPr>
              <w:t xml:space="preserve">8080</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Contenedores internos</w:t>
            </w:r>
          </w:p>
        </w:tc>
      </w:tr>
      <w:tr>
        <w:trPr>
          <w:cantSplit/>
        </w:trPr>
        <w:tc>
          <w:tcPr>
            <w:tcW w:type="dxa" w:w="2340"/>
            <w:tcMar>
              <w:left w:type="dxa" w:w="80"/>
              <w:right w:type="dxa" w:w="80"/>
            </w:tcMar>
          </w:tcPr>
          <w:p>
            <w:pPr>
              <w:pStyle w:val="Compact"/>
            </w:pPr>
            <w:r>
              <w:rPr>
                <w:sz w:val="19"/>
                <w:szCs w:val="19"/>
                <w:lang w:val="es-ES"/>
              </w:rPr>
              <w:t xml:space="preserve">PostgreSQL</w:t>
            </w:r>
          </w:p>
        </w:tc>
        <w:tc>
          <w:tcPr>
            <w:tcW w:type="dxa" w:w="2340"/>
            <w:tcMar>
              <w:left w:type="dxa" w:w="80"/>
              <w:right w:type="dxa" w:w="80"/>
            </w:tcMar>
          </w:tcPr>
          <w:p>
            <w:pPr>
              <w:pStyle w:val="Compact"/>
            </w:pPr>
            <w:r>
              <w:rPr>
                <w:sz w:val="19"/>
                <w:szCs w:val="19"/>
                <w:lang w:val="es-ES"/>
              </w:rPr>
              <w:t xml:space="preserve">5432</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Interno (127.0.0.1) + replicación entre habitaciones</w:t>
            </w:r>
          </w:p>
        </w:tc>
      </w:tr>
      <w:tr>
        <w:trPr>
          <w:cantSplit/>
        </w:trPr>
        <w:tc>
          <w:tcPr>
            <w:tcW w:type="dxa" w:w="2340"/>
            <w:tcMar>
              <w:left w:type="dxa" w:w="80"/>
              <w:right w:type="dxa" w:w="80"/>
            </w:tcMar>
          </w:tcPr>
          <w:p>
            <w:pPr>
              <w:pStyle w:val="Compact"/>
            </w:pPr>
            <w:r>
              <w:rPr>
                <w:sz w:val="19"/>
                <w:szCs w:val="19"/>
                <w:lang w:val="es-ES"/>
              </w:rPr>
              <w:t xml:space="preserve">Redis</w:t>
            </w:r>
          </w:p>
        </w:tc>
        <w:tc>
          <w:tcPr>
            <w:tcW w:type="dxa" w:w="2340"/>
            <w:tcMar>
              <w:left w:type="dxa" w:w="80"/>
              <w:right w:type="dxa" w:w="80"/>
            </w:tcMar>
          </w:tcPr>
          <w:p>
            <w:pPr>
              <w:pStyle w:val="Compact"/>
            </w:pPr>
            <w:r>
              <w:rPr>
                <w:sz w:val="19"/>
                <w:szCs w:val="19"/>
                <w:lang w:val="es-ES"/>
              </w:rPr>
              <w:t xml:space="preserve">6379</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Interno (127.0.0.1)</w:t>
            </w:r>
          </w:p>
        </w:tc>
      </w:tr>
      <w:tr>
        <w:trPr>
          <w:cantSplit/>
        </w:trPr>
        <w:tc>
          <w:tcPr>
            <w:tcW w:type="dxa" w:w="2340"/>
            <w:tcMar>
              <w:left w:type="dxa" w:w="80"/>
              <w:right w:type="dxa" w:w="80"/>
            </w:tcMar>
          </w:tcPr>
          <w:p>
            <w:pPr>
              <w:pStyle w:val="Compact"/>
            </w:pPr>
            <w:r>
              <w:rPr>
                <w:sz w:val="19"/>
                <w:szCs w:val="19"/>
                <w:lang w:val="es-ES"/>
              </w:rPr>
              <w:t xml:space="preserve">ClamAV</w:t>
            </w:r>
          </w:p>
        </w:tc>
        <w:tc>
          <w:tcPr>
            <w:tcW w:type="dxa" w:w="2340"/>
            <w:tcMar>
              <w:left w:type="dxa" w:w="80"/>
              <w:right w:type="dxa" w:w="80"/>
            </w:tcMar>
          </w:tcPr>
          <w:p>
            <w:pPr>
              <w:pStyle w:val="Compact"/>
            </w:pPr>
            <w:r>
              <w:rPr>
                <w:sz w:val="19"/>
                <w:szCs w:val="19"/>
                <w:lang w:val="es-ES"/>
              </w:rPr>
              <w:t xml:space="preserve">3310</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Contenedores internos</w:t>
            </w:r>
          </w:p>
        </w:tc>
      </w:tr>
      <w:tr>
        <w:trPr>
          <w:cantSplit/>
        </w:trPr>
        <w:tc>
          <w:tcPr>
            <w:tcW w:type="dxa" w:w="2340"/>
            <w:tcMar>
              <w:left w:type="dxa" w:w="80"/>
              <w:right w:type="dxa" w:w="80"/>
            </w:tcMar>
          </w:tcPr>
          <w:p>
            <w:pPr>
              <w:pStyle w:val="Compact"/>
            </w:pPr>
            <w:r>
              <w:rPr>
                <w:sz w:val="19"/>
                <w:szCs w:val="19"/>
                <w:lang w:val="es-ES"/>
              </w:rPr>
              <w:t xml:space="preserve">LLM local (servidor vLLM - Qwen 3.6 / Mistral)</w:t>
            </w:r>
          </w:p>
        </w:tc>
        <w:tc>
          <w:tcPr>
            <w:tcW w:type="dxa" w:w="2340"/>
            <w:tcMar>
              <w:left w:type="dxa" w:w="80"/>
              <w:right w:type="dxa" w:w="80"/>
            </w:tcMar>
          </w:tcPr>
          <w:p>
            <w:pPr>
              <w:pStyle w:val="Compact"/>
            </w:pPr>
            <w:r>
              <w:rPr>
                <w:rStyle w:val="VerbatimChar"/>
                <w:sz w:val="19"/>
                <w:szCs w:val="19"/>
                <w:lang w:val="es-ES"/>
              </w:rPr>
              <w:t xml:space="preserve">8000</w:t>
            </w:r>
            <w:r>
              <w:rPr>
                <w:sz w:val="19"/>
                <w:szCs w:val="19"/>
                <w:lang w:val="es-ES"/>
              </w:rPr>
              <w:t xml:space="preserve"> </w:t>
            </w:r>
            <w:r>
              <w:rPr>
                <w:rStyle w:val="VerbatimChar"/>
                <w:sz w:val="19"/>
                <w:szCs w:val="19"/>
                <w:lang w:val="es-ES"/>
              </w:rPr>
              <w:t xml:space="preserve">[por confirmar]</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Interno</w:t>
            </w:r>
          </w:p>
        </w:tc>
      </w:tr>
      <w:tr>
        <w:trPr>
          <w:cantSplit/>
        </w:trPr>
        <w:tc>
          <w:tcPr>
            <w:tcW w:type="dxa" w:w="2340"/>
            <w:tcMar>
              <w:left w:type="dxa" w:w="80"/>
              <w:right w:type="dxa" w:w="80"/>
            </w:tcMar>
          </w:tcPr>
          <w:p>
            <w:pPr>
              <w:pStyle w:val="Compact"/>
            </w:pPr>
            <w:r>
              <w:rPr>
                <w:sz w:val="19"/>
                <w:szCs w:val="19"/>
                <w:lang w:val="es-ES"/>
              </w:rPr>
              <w:t xml:space="preserve">SSH (administrador + sincronización)</w:t>
            </w:r>
          </w:p>
        </w:tc>
        <w:tc>
          <w:tcPr>
            <w:tcW w:type="dxa" w:w="2340"/>
            <w:tcMar>
              <w:left w:type="dxa" w:w="80"/>
              <w:right w:type="dxa" w:w="80"/>
            </w:tcMar>
          </w:tcPr>
          <w:p>
            <w:pPr>
              <w:pStyle w:val="Compact"/>
            </w:pPr>
            <w:r>
              <w:rPr>
                <w:sz w:val="19"/>
                <w:szCs w:val="19"/>
                <w:lang w:val="es-ES"/>
              </w:rPr>
              <w:t xml:space="preserve">22</w:t>
            </w:r>
          </w:p>
        </w:tc>
        <w:tc>
          <w:tcPr>
            <w:tcW w:type="dxa" w:w="2340"/>
            <w:tcMar>
              <w:left w:type="dxa" w:w="80"/>
              <w:right w:type="dxa" w:w="80"/>
            </w:tcMar>
          </w:tcPr>
          <w:p>
            <w:pPr>
              <w:pStyle w:val="Compact"/>
            </w:pPr>
            <w:r>
              <w:rPr>
                <w:sz w:val="19"/>
                <w:szCs w:val="19"/>
                <w:lang w:val="es-ES"/>
              </w:rPr>
              <w:t xml:space="preserve">tcp</w:t>
            </w:r>
          </w:p>
        </w:tc>
        <w:tc>
          <w:tcPr>
            <w:tcW w:type="dxa" w:w="2340"/>
            <w:tcMar>
              <w:left w:type="dxa" w:w="80"/>
              <w:right w:type="dxa" w:w="80"/>
            </w:tcMar>
          </w:tcPr>
          <w:p>
            <w:pPr>
              <w:pStyle w:val="Compact"/>
            </w:pPr>
            <w:r>
              <w:rPr>
                <w:sz w:val="19"/>
                <w:szCs w:val="19"/>
                <w:lang w:val="es-ES"/>
              </w:rPr>
              <w:t xml:space="preserve">VLAN de administrador/entre habitaciones</w:t>
            </w:r>
          </w:p>
        </w:tc>
      </w:tr>
      <w:tr>
        <w:trPr>
          <w:cantSplit/>
        </w:trPr>
        <w:tc>
          <w:tcPr>
            <w:tcW w:type="dxa" w:w="2340"/>
            <w:tcMar>
              <w:left w:type="dxa" w:w="80"/>
              <w:right w:type="dxa" w:w="80"/>
            </w:tcMar>
          </w:tcPr>
          <w:p>
            <w:pPr>
              <w:pStyle w:val="Compact"/>
            </w:pPr>
            <w:r>
              <w:rPr>
                <w:sz w:val="19"/>
                <w:szCs w:val="19"/>
                <w:lang w:val="es-ES"/>
              </w:rPr>
              <w:t xml:space="preserve">NTP</w:t>
            </w:r>
          </w:p>
        </w:tc>
        <w:tc>
          <w:tcPr>
            <w:tcW w:type="dxa" w:w="2340"/>
            <w:tcMar>
              <w:left w:type="dxa" w:w="80"/>
              <w:right w:type="dxa" w:w="80"/>
            </w:tcMar>
          </w:tcPr>
          <w:p>
            <w:pPr>
              <w:pStyle w:val="Compact"/>
            </w:pPr>
            <w:r>
              <w:rPr>
                <w:sz w:val="19"/>
                <w:szCs w:val="19"/>
                <w:lang w:val="es-ES"/>
              </w:rPr>
              <w:t xml:space="preserve">123</w:t>
            </w:r>
          </w:p>
        </w:tc>
        <w:tc>
          <w:tcPr>
            <w:tcW w:type="dxa" w:w="2340"/>
            <w:tcMar>
              <w:left w:type="dxa" w:w="80"/>
              <w:right w:type="dxa" w:w="80"/>
            </w:tcMar>
          </w:tcPr>
          <w:p>
            <w:pPr>
              <w:pStyle w:val="Compact"/>
            </w:pPr>
            <w:r>
              <w:rPr>
                <w:sz w:val="19"/>
                <w:szCs w:val="19"/>
                <w:lang w:val="es-ES"/>
              </w:rPr>
              <w:t xml:space="preserve">UDP</w:t>
            </w:r>
          </w:p>
        </w:tc>
        <w:tc>
          <w:tcPr>
            <w:tcW w:type="dxa" w:w="2340"/>
            <w:tcMar>
              <w:left w:type="dxa" w:w="80"/>
              <w:right w:type="dxa" w:w="80"/>
            </w:tcMar>
          </w:tcPr>
          <w:p>
            <w:pPr>
              <w:pStyle w:val="Compact"/>
            </w:pPr>
            <w:r>
              <w:rPr>
                <w:sz w:val="19"/>
                <w:szCs w:val="19"/>
                <w:lang w:val="es-ES"/>
              </w:rPr>
              <w:t xml:space="preserve">Interno</w:t>
            </w:r>
          </w:p>
        </w:tc>
      </w:tr>
      <w:tr>
        <w:trPr>
          <w:cantSplit/>
        </w:trPr>
        <w:tc>
          <w:tcPr>
            <w:tcW w:type="dxa" w:w="2340"/>
            <w:tcMar>
              <w:left w:type="dxa" w:w="80"/>
              <w:right w:type="dxa" w:w="80"/>
            </w:tcMar>
          </w:tcPr>
          <w:p>
            <w:pPr>
              <w:pStyle w:val="Compact"/>
            </w:pPr>
            <w:r>
              <w:rPr>
                <w:sz w:val="19"/>
                <w:szCs w:val="19"/>
                <w:lang w:val="es-ES"/>
              </w:rPr>
              <w:t xml:space="preserve">DNS</w:t>
            </w:r>
          </w:p>
        </w:tc>
        <w:tc>
          <w:tcPr>
            <w:tcW w:type="dxa" w:w="2340"/>
            <w:tcMar>
              <w:left w:type="dxa" w:w="80"/>
              <w:right w:type="dxa" w:w="80"/>
            </w:tcMar>
          </w:tcPr>
          <w:p>
            <w:pPr>
              <w:pStyle w:val="Compact"/>
            </w:pPr>
            <w:r>
              <w:rPr>
                <w:sz w:val="19"/>
                <w:szCs w:val="19"/>
                <w:lang w:val="es-ES"/>
              </w:rPr>
              <w:t xml:space="preserve">53</w:t>
            </w:r>
          </w:p>
        </w:tc>
        <w:tc>
          <w:tcPr>
            <w:tcW w:type="dxa" w:w="2340"/>
            <w:tcMar>
              <w:left w:type="dxa" w:w="80"/>
              <w:right w:type="dxa" w:w="80"/>
            </w:tcMar>
          </w:tcPr>
          <w:p>
            <w:pPr>
              <w:pStyle w:val="Compact"/>
            </w:pPr>
            <w:r>
              <w:rPr>
                <w:sz w:val="19"/>
                <w:szCs w:val="19"/>
                <w:lang w:val="es-ES"/>
              </w:rPr>
              <w:t xml:space="preserve">UDP/TCP</w:t>
            </w:r>
          </w:p>
        </w:tc>
        <w:tc>
          <w:tcPr>
            <w:tcW w:type="dxa" w:w="2340"/>
            <w:tcMar>
              <w:left w:type="dxa" w:w="80"/>
              <w:right w:type="dxa" w:w="80"/>
            </w:tcMar>
          </w:tcPr>
          <w:p>
            <w:pPr>
              <w:pStyle w:val="Compact"/>
            </w:pPr>
            <w:r>
              <w:rPr>
                <w:sz w:val="19"/>
                <w:szCs w:val="19"/>
                <w:lang w:val="es-ES"/>
              </w:rPr>
              <w:t xml:space="preserve">Interno</w:t>
            </w:r>
          </w:p>
        </w:tc>
      </w:tr>
    </w:tbl>
    <w:bookmarkEnd w:id="113"/>
    <w:bookmarkStart w:id="114" w:name="X0a63523dbed992b41d2648ba2d0656d18841876"/>
    <w:p>
      <w:pPr>
        <w:pStyle w:val="Heading3"/>
        <w:keepNext/>
        <w:keepLines/>
      </w:pPr>
      <w:r>
        <w:rPr>
          <w:color w:val="000000"/>
          <w:lang w:val="es-ES"/>
        </w:rPr>
        <w:t xml:space="preserve">Apéndice B — Elementos que debe proporcionar el departamento de TI del Cliente</w:t>
      </w:r>
    </w:p>
    <w:p>
      <w:pPr>
        <w:pStyle w:val="Compact"/>
        <w:numPr>
          <w:ilvl w:val="0"/>
          <w:numId w:val="1027"/>
        </w:numPr>
      </w:pPr>
      <w:r>
        <w:rPr>
          <w:lang w:val="es-ES"/>
        </w:rPr>
        <w:t xml:space="preserve">Plan de direccionamiento IP real y números de VLAN (§8, §10).</w:t>
      </w:r>
    </w:p>
    <w:p>
      <w:pPr>
        <w:pStyle w:val="Compact"/>
        <w:numPr>
          <w:ilvl w:val="0"/>
          <w:numId w:val="1027"/>
        </w:numPr>
      </w:pPr>
      <w:r>
        <w:rPr>
          <w:lang w:val="es-ES"/>
        </w:rPr>
        <w:t xml:space="preserve">Ubicaciones de bahías y asignación de inversores (§4).</w:t>
      </w:r>
    </w:p>
    <w:p>
      <w:pPr>
        <w:pStyle w:val="Compact"/>
        <w:numPr>
          <w:ilvl w:val="0"/>
          <w:numId w:val="1027"/>
        </w:numPr>
      </w:pPr>
      <w:r>
        <w:rPr>
          <w:lang w:val="es-ES"/>
        </w:rPr>
        <w:t xml:space="preserve">Características de la conexión entre habitaciones Habitación A ↔ Habitación B (§6, §9).</w:t>
      </w:r>
    </w:p>
    <w:p>
      <w:pPr>
        <w:pStyle w:val="Compact"/>
        <w:numPr>
          <w:ilvl w:val="0"/>
          <w:numId w:val="1027"/>
        </w:numPr>
      </w:pPr>
      <w:r>
        <w:rPr>
          <w:lang w:val="es-ES"/>
        </w:rPr>
        <w:t xml:space="preserve">Política interna y PKI (certificados TLS) (§11.3).</w:t>
      </w:r>
    </w:p>
    <w:p>
      <w:pPr>
        <w:pStyle w:val="Compact"/>
        <w:numPr>
          <w:ilvl w:val="0"/>
          <w:numId w:val="1027"/>
        </w:numPr>
      </w:pPr>
      <w:r>
        <w:rPr>
          <w:lang w:val="es-ES"/>
        </w:rPr>
        <w:t xml:space="preserve">Volumen objetivo y retención (§9).</w:t>
      </w:r>
    </w:p>
    <w:p>
      <w:pPr>
        <w:pStyle w:val="Compact"/>
        <w:numPr>
          <w:ilvl w:val="0"/>
          <w:numId w:val="1027"/>
        </w:numPr>
      </w:pPr>
      <w:r>
        <w:rPr>
          <w:lang w:val="es-ES"/>
        </w:rPr>
        <w:t xml:space="preserve">Elección final del equipo (documentación del proveedor en anexo) (§5).</w:t>
      </w:r>
    </w:p>
    <w:p>
      <w:pPr>
        <w:pStyle w:val="Compact"/>
        <w:numPr>
          <w:ilvl w:val="0"/>
          <w:numId w:val="1027"/>
        </w:numPr>
      </w:pPr>
      <w:r>
        <w:rPr>
          <w:lang w:val="es-ES"/>
        </w:rPr>
        <w:t xml:space="preserve">Versiones exactas de los modelos de peso abierto LLM (Qwen 3.6 o Mistral) atendidos por vLLM y confirmación de puerto (8000/TCP predeterminado) (§5.2, §12.2).</w:t>
      </w:r>
    </w:p>
    <w:p>
      <w:pPr>
        <w:pStyle w:val="Compact"/>
        <w:numPr>
          <w:ilvl w:val="0"/>
          <w:numId w:val="1027"/>
        </w:numPr>
      </w:pPr>
      <w:r>
        <w:rPr>
          <w:lang w:val="es-ES"/>
        </w:rPr>
        <w:t xml:space="preserve">Procedimiento de actualización offline (repositorio local, firmas ClamAV) (§11.5).</w:t>
      </w:r>
    </w:p>
    <w:p>
      <w:pPr>
        <w:pStyle w:val="Compact"/>
        <w:numPr>
          <w:ilvl w:val="0"/>
          <w:numId w:val="1027"/>
        </w:numPr>
      </w:pPr>
      <w:r>
        <w:rPr>
          <w:lang w:val="es-ES"/>
        </w:rPr>
        <w:t xml:space="preserve">Posible necesidad de integración SSO/LDAP (§1.4).</w:t>
      </w:r>
    </w:p>
    <w:bookmarkEnd w:id="114"/>
    <w:bookmarkStart w:id="115" w:name="annexe-c--références-documentaires"/>
    <w:p>
      <w:pPr>
        <w:pStyle w:val="Heading3"/>
        <w:keepNext/>
        <w:keepLines/>
      </w:pPr>
      <w:r>
        <w:rPr>
          <w:color w:val="000000"/>
          <w:lang w:val="es-ES"/>
        </w:rPr>
        <w:t xml:space="preserve">Apéndice C — Referencias documentales</w:t>
      </w:r>
    </w:p>
    <w:p>
      <w:pPr>
        <w:pStyle w:val="Compact"/>
        <w:numPr>
          <w:ilvl w:val="0"/>
          <w:numId w:val="1028"/>
        </w:numPr>
      </w:pPr>
      <w:r>
        <w:rPr>
          <w:rStyle w:val="VerbatimChar"/>
          <w:lang w:val="es-ES"/>
        </w:rPr>
        <w:t xml:space="preserve">02_Dossier_Exploitation.md</w:t>
      </w:r>
      <w:r>
        <w:rPr>
          <w:lang w:val="es-ES"/>
        </w:rPr>
        <w:t xml:space="preserve">: </w:t>
      </w:r>
      <w:r>
        <w:rPr>
          <w:lang w:val="es-ES"/>
        </w:rPr>
        <w:t xml:space="preserve">operación actual.</w:t>
      </w:r>
    </w:p>
    <w:p>
      <w:pPr>
        <w:pStyle w:val="Compact"/>
        <w:numPr>
          <w:ilvl w:val="0"/>
          <w:numId w:val="1028"/>
        </w:numPr>
      </w:pPr>
      <w:r>
        <w:rPr>
          <w:rStyle w:val="VerbatimChar"/>
          <w:lang w:val="es-ES"/>
        </w:rPr>
        <w:t xml:space="preserve">03_Dossier_Qualification_Cahier_Recette.md</w:t>
      </w:r>
      <w:r>
        <w:rPr>
          <w:lang w:val="es-ES"/>
        </w:rPr>
        <w:t xml:space="preserve"> </w:t>
      </w:r>
      <w:r>
        <w:rPr>
          <w:lang w:val="es-ES"/>
        </w:rPr>
        <w:t xml:space="preserve">— aceptación y validación (incluido T-BASCULE).</w:t>
      </w:r>
    </w:p>
    <w:p>
      <w:pPr>
        <w:pStyle w:val="Compact"/>
        <w:numPr>
          <w:ilvl w:val="0"/>
          <w:numId w:val="1028"/>
        </w:numPr>
      </w:pPr>
      <w:r>
        <w:rPr>
          <w:rStyle w:val="VerbatimChar"/>
          <w:lang w:val="es-ES"/>
        </w:rPr>
        <w:t xml:space="preserve">04_Plan_Assurance_Securite.md</w:t>
      </w:r>
      <w:r>
        <w:rPr>
          <w:lang w:val="es-ES"/>
        </w:rPr>
        <w:t xml:space="preserve"> </w:t>
      </w:r>
      <w:r>
        <w:rPr>
          <w:lang w:val="es-ES"/>
        </w:rPr>
        <w:t xml:space="preserve">— plan de seguro de seguridad.</w:t>
      </w:r>
    </w:p>
    <w:p>
      <w:pPr>
        <w:pStyle w:val="Compact"/>
        <w:numPr>
          <w:ilvl w:val="0"/>
          <w:numId w:val="1028"/>
        </w:numPr>
      </w:pPr>
      <w:r>
        <w:rPr>
          <w:lang w:val="es-ES"/>
        </w:rPr>
        <w:t xml:space="preserve">Documentación del proveedor del equipo: se </w:t>
      </w:r>
      <w:r>
        <w:rPr>
          <w:lang w:val="es-ES"/>
        </w:rPr>
        <w:t xml:space="preserve">adjunta </w:t>
      </w:r>
      <w:r>
        <w:rPr>
          <w:b/>
          <w:bCs/>
          <w:lang w:val="es-ES"/>
        </w:rPr>
        <w:t xml:space="preserve">como apéndice cuando se realiza la elección final del </w:t>
      </w:r>
      <w:r>
        <w:rPr>
          <w:lang w:val="es-ES"/>
        </w:rPr>
        <w:t xml:space="preserve">equipo.</w:t>
      </w:r>
    </w:p>
    <w:p>
      <w:r>
        <w:pict>
          <v:rect style="width:0;height:1.5pt" o:hralign="center" o:hrstd="t" o:hr="t"/>
        </w:pict>
      </w:r>
    </w:p>
    <w:p>
      <w:pPr>
        <w:pStyle w:val="FirstParagraph"/>
      </w:pPr>
      <w:r>
        <w:rPr>
          <w:i/>
          <w:iCs/>
          <w:lang w:val="es-ES"/>
        </w:rPr>
        <w:t xml:space="preserve">Documento de trabajo establecido por OHADJA (editor/mantenedor): la arquitectura propuesta será validada por el departamento de TI del Cliente durante la fase de implementación y aceptación. Los elementos </w:t>
      </w:r>
      <w:r>
        <w:rPr>
          <w:i/>
          <w:iCs/>
          <w:lang w:val="es-ES"/>
        </w:rPr>
        <w:t xml:space="preserve"/>
      </w:r>
      <w:r>
        <w:rPr>
          <w:rStyle w:val="VerbatimChar"/>
          <w:i/>
          <w:iCs/>
          <w:lang w:val="es-ES"/>
        </w:rPr>
        <w:t xml:space="preserve">marcados [PARA </w:t>
      </w:r>
      <w:r>
        <w:rPr>
          <w:i/>
          <w:iCs/>
          <w:lang w:val="es-ES"/>
        </w:rPr>
        <w:t xml:space="preserve"/>
      </w:r>
      <w:r>
        <w:rPr>
          <w:i/>
          <w:iCs/>
          <w:lang w:val="es-ES"/>
        </w:rPr>
        <w:t xml:space="preserve"/>
      </w:r>
      <w:r>
        <w:rPr>
          <w:i/>
          <w:iCs/>
          <w:lang w:val="es-ES"/>
        </w:rPr>
        <w:t xml:space="preserve">COMPLETAR] </w:t>
      </w:r>
      <w:r>
        <w:rPr>
          <w:rStyle w:val="VerbatimChar"/>
          <w:i/>
          <w:iCs/>
          <w:lang w:val="es-ES"/>
        </w:rPr>
        <w:t xml:space="preserve">/ [PARA </w:t>
      </w:r>
      <w:r>
        <w:rPr>
          <w:i/>
          <w:iCs/>
          <w:lang w:val="es-ES"/>
        </w:rPr>
        <w:t xml:space="preserve"/>
      </w:r>
      <w:r>
        <w:rPr>
          <w:i/>
          <w:iCs/>
          <w:lang w:val="es-ES"/>
        </w:rPr>
        <w:t xml:space="preserve">COMPLETAR] deben completarse conjuntamente antes de la producción.</w:t>
      </w:r>
    </w:p>
    <w:p>
      <w:r>
        <w:br w:type="page"/>
      </w:r>
    </w:p>
    <w:bookmarkEnd w:id="115"/>
    <w:bookmarkEnd w:id="116"/>
    <w:bookmarkEnd w:id="117"/>
    <w:bookmarkStart w:id="137" w:name="X3f9f0f5dad50fd141cd101451702d523d1c0c33"/>
    <w:p>
      <w:pPr>
        <w:pStyle w:val="Heading1"/>
        <w:keepNext/>
        <w:keepLines/>
      </w:pPr>
      <w:r>
        <w:rPr>
          <w:color w:val="000000"/>
          <w:lang w:val="es-ES"/>
        </w:rPr>
        <w:t xml:space="preserve">Archivo operativo: implementación local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s-ES"/>
              </w:rPr>
              <w:t xml:space="preserve">Referencia</w:t>
            </w:r>
          </w:p>
        </w:tc>
        <w:tc>
          <w:tcPr/>
          <w:p>
            <w:pPr>
              <w:pStyle w:val="Compact"/>
            </w:pPr>
            <w:r>
              <w:rPr>
                <w:lang w:val="es-ES"/>
              </w:rPr>
              <w:t xml:space="preserve">OHA-ONPREM-EXPL-2026-001</w:t>
            </w:r>
          </w:p>
        </w:tc>
      </w:tr>
      <w:tr>
        <w:trPr>
          <w:cantSplit/>
        </w:trPr>
        <w:tc>
          <w:tcPr/>
          <w:p>
            <w:pPr>
              <w:pStyle w:val="Compact"/>
            </w:pPr>
            <w:r>
              <w:rPr>
                <w:b/>
                <w:bCs/>
                <w:lang w:val="es-ES"/>
              </w:rPr>
              <w:t xml:space="preserve">Versión</w:t>
            </w:r>
          </w:p>
        </w:tc>
        <w:tc>
          <w:tcPr/>
          <w:p>
            <w:pPr>
              <w:pStyle w:val="Compact"/>
            </w:pPr>
            <w:r>
              <w:rPr>
                <w:lang w:val="es-ES"/>
              </w:rPr>
              <w:t xml:space="preserve">1.0</w:t>
            </w:r>
          </w:p>
        </w:tc>
      </w:tr>
      <w:tr>
        <w:trPr>
          <w:cantSplit/>
        </w:trPr>
        <w:tc>
          <w:tcPr/>
          <w:p>
            <w:pPr>
              <w:pStyle w:val="Compact"/>
            </w:pPr>
            <w:r>
              <w:rPr>
                <w:b/>
                <w:bCs/>
                <w:lang w:val="es-ES"/>
              </w:rPr>
              <w:t xml:space="preserve">Fecha</w:t>
            </w:r>
          </w:p>
        </w:tc>
        <w:tc>
          <w:tcPr/>
          <w:p>
            <w:pPr>
              <w:pStyle w:val="Compact"/>
            </w:pPr>
            <w:r>
              <w:rPr>
                <w:lang w:val="es-ES"/>
              </w:rPr>
              <w:t xml:space="preserve">2026-07-24</w:t>
            </w:r>
          </w:p>
        </w:tc>
      </w:tr>
      <w:tr>
        <w:trPr>
          <w:cantSplit/>
        </w:trPr>
        <w:tc>
          <w:tcPr/>
          <w:p>
            <w:pPr>
              <w:pStyle w:val="Compact"/>
            </w:pPr>
            <w:r>
              <w:rPr>
                <w:b/>
                <w:bCs/>
                <w:lang w:val="es-ES"/>
              </w:rPr>
              <w:t xml:space="preserve">Redactor/editor</w:t>
            </w:r>
          </w:p>
        </w:tc>
        <w:tc>
          <w:tcPr/>
          <w:p>
            <w:pPr>
              <w:pStyle w:val="Compact"/>
            </w:pPr>
            <w:r>
              <w:rPr>
                <w:lang w:val="es-ES"/>
              </w:rPr>
              <w:t xml:space="preserve">OHADJA — editor y mantenedor del software TranscribIA — 60 rue François 1er, 75008 París</w:t>
            </w:r>
          </w:p>
        </w:tc>
      </w:tr>
      <w:tr>
        <w:trPr>
          <w:cantSplit/>
        </w:trPr>
        <w:tc>
          <w:tcPr/>
          <w:p>
            <w:pPr>
              <w:pStyle w:val="Compact"/>
            </w:pPr>
            <w:r>
              <w:rPr>
                <w:b/>
                <w:bCs/>
                <w:lang w:val="es-ES"/>
              </w:rPr>
              <w:t xml:space="preserve">Integrador/distribuidor</w:t>
            </w:r>
          </w:p>
        </w:tc>
        <w:tc>
          <w:tcPr/>
          <w:p>
            <w:pPr>
              <w:pStyle w:val="Compact"/>
            </w:pPr>
            <w:r>
              <w:rPr>
                <w:lang w:val="es-ES"/>
              </w:rPr>
              <w:t xml:space="preserve">Su integrador (a especificar según el proyecto)</w:t>
            </w:r>
          </w:p>
        </w:tc>
      </w:tr>
      <w:tr>
        <w:trPr>
          <w:cantSplit/>
        </w:trPr>
        <w:tc>
          <w:tcPr/>
          <w:p>
            <w:pPr>
              <w:pStyle w:val="Compact"/>
            </w:pPr>
            <w:r>
              <w:rPr>
                <w:b/>
                <w:bCs/>
                <w:lang w:val="es-ES"/>
              </w:rPr>
              <w:t xml:space="preserve">revendedor comercial</w:t>
            </w:r>
          </w:p>
        </w:tc>
        <w:tc>
          <w:tcPr/>
          <w:p>
            <w:pPr>
              <w:pStyle w:val="Compact"/>
            </w:pPr>
            <w:r>
              <w:rPr>
                <w:lang w:val="es-ES"/>
              </w:rPr>
              <w:t xml:space="preserve">AMBASSADIA SARL (Mónaco y Francia): función únicamente comercial, sin explotación ni acceso a datos de producción</w:t>
            </w:r>
          </w:p>
        </w:tc>
      </w:tr>
      <w:tr>
        <w:trPr>
          <w:cantSplit/>
        </w:trPr>
        <w:tc>
          <w:tcPr/>
          <w:p>
            <w:pPr>
              <w:pStyle w:val="Compact"/>
            </w:pPr>
            <w:r>
              <w:rPr>
                <w:b/>
                <w:bCs/>
                <w:lang w:val="es-ES"/>
              </w:rPr>
              <w:t xml:space="preserve">Destinatario</w:t>
            </w:r>
          </w:p>
        </w:tc>
        <w:tc>
          <w:tcPr/>
          <w:p>
            <w:pPr>
              <w:pStyle w:val="Compact"/>
            </w:pPr>
            <w:r>
              <w:rPr>
                <w:lang w:val="es-ES"/>
              </w:rPr>
              <w:t xml:space="preserve">Cliente — Departamento de Sistemas de Información (a personalizar durante el proyecto)</w:t>
            </w:r>
          </w:p>
        </w:tc>
      </w:tr>
      <w:tr>
        <w:trPr>
          <w:cantSplit/>
        </w:trPr>
        <w:tc>
          <w:tcPr/>
          <w:p>
            <w:pPr>
              <w:pStyle w:val="Compact"/>
            </w:pPr>
            <w:r>
              <w:rPr>
                <w:b/>
                <w:bCs/>
                <w:lang w:val="es-ES"/>
              </w:rPr>
              <w:t xml:space="preserve">Clasificación</w:t>
            </w:r>
          </w:p>
        </w:tc>
        <w:tc>
          <w:tcPr/>
          <w:p>
            <w:pPr>
              <w:pStyle w:val="Compact"/>
            </w:pPr>
            <w:r>
              <w:rPr>
                <w:lang w:val="es-ES"/>
              </w:rPr>
              <w:t xml:space="preserve">Público: documento estándar, adaptado para cada proyecto de implementación.</w:t>
            </w:r>
          </w:p>
        </w:tc>
      </w:tr>
    </w:tbl>
    <w:p>
      <w:pPr>
        <w:pStyle w:val="BlockText"/>
      </w:pPr>
      <w:r>
        <w:rPr>
          <w:lang w:val="es-ES"/>
        </w:rPr>
        <w:t xml:space="preserve">Este archivo proporciona al departamento de TI </w:t>
      </w:r>
      <w:r>
        <w:rPr>
          <w:lang w:val="es-ES"/>
        </w:rPr>
        <w:t xml:space="preserve"/>
      </w:r>
      <w:r>
        <w:rPr>
          <w:b/>
          <w:bCs/>
          <w:lang w:val="es-ES"/>
        </w:rPr>
        <w:t xml:space="preserve">del Cliente los archivos </w:t>
      </w:r>
      <w:r>
        <w:rPr>
          <w:lang w:val="es-ES"/>
        </w:rPr>
        <w:t xml:space="preserve"/>
      </w:r>
      <w:r>
        <w:rPr>
          <w:lang w:val="es-ES"/>
        </w:rPr>
        <w:t xml:space="preserve">operativos necesarios para el funcionamiento autónomo de la plataforma TranscribIA implementada localmente (variante aislada, arquitectura activa Sala A / copia de seguridad pasiva Sala B). Los comandos son sólo como referencia; las rutas, los nombres de host y los identificadores específicos del sitio están marcados con </w:t>
      </w:r>
      <w:r>
        <w:rPr>
          <w:lang w:val="es-ES"/>
        </w:rPr>
        <w:t xml:space="preserve"/>
      </w:r>
      <w:r>
        <w:rPr>
          <w:rStyle w:val="VerbatimChar"/>
          <w:lang w:val="es-ES"/>
        </w:rPr>
        <w:t xml:space="preserve">[REQUERIDO]. La </w:t>
      </w:r>
      <w:r>
        <w:rPr>
          <w:lang w:val="es-ES"/>
        </w:rPr>
        <w:t xml:space="preserve">implementación precisa de los comandos (Makefile, scripts) se fijará en el momento de la implementación.</w:t>
      </w:r>
    </w:p>
    <w:p>
      <w:r>
        <w:pict>
          <v:rect style="width:0;height:1.5pt" o:hralign="center" o:hrstd="t" o:hr="t"/>
        </w:pict>
      </w:r>
    </w:p>
    <w:bookmarkStart w:id="118" w:name="sommaire-des-fiches"/>
    <w:p>
      <w:pPr>
        <w:pStyle w:val="Heading2"/>
        <w:keepNext/>
        <w:keepLines/>
      </w:pPr>
      <w:r>
        <w:rPr>
          <w:color w:val="000000"/>
          <w:lang w:val="es-ES"/>
        </w:rPr>
        <w:t xml:space="preserve">Resumen de archivos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Hoja</w:t>
            </w:r>
          </w:p>
        </w:tc>
        <w:tc>
          <w:tcPr/>
          <w:p>
            <w:pPr>
              <w:pStyle w:val="Compact"/>
            </w:pPr>
            <w:r>
              <w:rPr>
                <w:lang w:val="es-ES"/>
              </w:rPr>
              <w:t xml:space="preserve">Propósito</w:t>
            </w:r>
          </w:p>
        </w:tc>
      </w:tr>
      <w:tr>
        <w:trPr>
          <w:cantSplit/>
        </w:trPr>
        <w:tc>
          <w:tcPr/>
          <w:p>
            <w:pPr>
              <w:pStyle w:val="Compact"/>
            </w:pPr>
            <w:r>
              <w:rPr>
                <w:lang w:val="es-ES"/>
              </w:rPr>
              <w:t xml:space="preserve">EXPL-01</w:t>
            </w:r>
          </w:p>
        </w:tc>
        <w:tc>
          <w:tcPr/>
          <w:p>
            <w:pPr>
              <w:pStyle w:val="Compact"/>
            </w:pPr>
            <w:r>
              <w:rPr>
                <w:lang w:val="es-ES"/>
              </w:rPr>
              <w:t xml:space="preserve">Inicio ordenado de la pila</w:t>
            </w:r>
          </w:p>
        </w:tc>
      </w:tr>
      <w:tr>
        <w:trPr>
          <w:cantSplit/>
        </w:trPr>
        <w:tc>
          <w:tcPr/>
          <w:p>
            <w:pPr>
              <w:pStyle w:val="Compact"/>
            </w:pPr>
            <w:r>
              <w:rPr>
                <w:lang w:val="es-ES"/>
              </w:rPr>
              <w:t xml:space="preserve">EXPL-02</w:t>
            </w:r>
          </w:p>
        </w:tc>
        <w:tc>
          <w:tcPr/>
          <w:p>
            <w:pPr>
              <w:pStyle w:val="Compact"/>
            </w:pPr>
            <w:r>
              <w:rPr>
                <w:lang w:val="es-ES"/>
              </w:rPr>
              <w:t xml:space="preserve">Apagado ordenado de la pila</w:t>
            </w:r>
          </w:p>
        </w:tc>
      </w:tr>
      <w:tr>
        <w:trPr>
          <w:cantSplit/>
        </w:trPr>
        <w:tc>
          <w:tcPr/>
          <w:p>
            <w:pPr>
              <w:pStyle w:val="Compact"/>
            </w:pPr>
            <w:r>
              <w:rPr>
                <w:lang w:val="es-ES"/>
              </w:rPr>
              <w:t xml:space="preserve">EXPL-03</w:t>
            </w:r>
          </w:p>
        </w:tc>
        <w:tc>
          <w:tcPr/>
          <w:p>
            <w:pPr>
              <w:pStyle w:val="Compact"/>
            </w:pPr>
            <w:r>
              <w:rPr>
                <w:lang w:val="es-ES"/>
              </w:rPr>
              <w:t xml:space="preserve">control de salud</w:t>
            </w:r>
          </w:p>
        </w:tc>
      </w:tr>
      <w:tr>
        <w:trPr>
          <w:cantSplit/>
        </w:trPr>
        <w:tc>
          <w:tcPr/>
          <w:p>
            <w:pPr>
              <w:pStyle w:val="Compact"/>
            </w:pPr>
            <w:r>
              <w:rPr>
                <w:lang w:val="es-ES"/>
              </w:rPr>
              <w:t xml:space="preserve">EXPL-04</w:t>
            </w:r>
          </w:p>
        </w:tc>
        <w:tc>
          <w:tcPr/>
          <w:p>
            <w:pPr>
              <w:pStyle w:val="Compact"/>
            </w:pPr>
            <w:r>
              <w:rPr>
                <w:lang w:val="es-ES"/>
              </w:rPr>
              <w:t xml:space="preserve">Gestión de cuentas y roles (RBAC)</w:t>
            </w:r>
          </w:p>
        </w:tc>
      </w:tr>
      <w:tr>
        <w:trPr>
          <w:cantSplit/>
        </w:trPr>
        <w:tc>
          <w:tcPr/>
          <w:p>
            <w:pPr>
              <w:pStyle w:val="Compact"/>
            </w:pPr>
            <w:r>
              <w:rPr>
                <w:lang w:val="es-ES"/>
              </w:rPr>
              <w:t xml:space="preserve">EXPL-05</w:t>
            </w:r>
          </w:p>
        </w:tc>
        <w:tc>
          <w:tcPr/>
          <w:p>
            <w:pPr>
              <w:pStyle w:val="Compact"/>
            </w:pPr>
            <w:r>
              <w:rPr>
                <w:lang w:val="es-ES"/>
              </w:rPr>
              <w:t xml:space="preserve">Creación del primer superadministrador</w:t>
            </w:r>
          </w:p>
        </w:tc>
      </w:tr>
      <w:tr>
        <w:trPr>
          <w:cantSplit/>
        </w:trPr>
        <w:tc>
          <w:tcPr/>
          <w:p>
            <w:pPr>
              <w:pStyle w:val="Compact"/>
            </w:pPr>
            <w:r>
              <w:rPr>
                <w:lang w:val="es-ES"/>
              </w:rPr>
              <w:t xml:space="preserve">EXPL-06</w:t>
            </w:r>
          </w:p>
        </w:tc>
        <w:tc>
          <w:tcPr/>
          <w:p>
            <w:pPr>
              <w:pStyle w:val="Compact"/>
            </w:pPr>
            <w:r>
              <w:rPr>
                <w:lang w:val="es-ES"/>
              </w:rPr>
              <w:t xml:space="preserve">Política 2FA</w:t>
            </w:r>
          </w:p>
        </w:tc>
      </w:tr>
      <w:tr>
        <w:trPr>
          <w:cantSplit/>
        </w:trPr>
        <w:tc>
          <w:tcPr/>
          <w:p>
            <w:pPr>
              <w:pStyle w:val="Compact"/>
            </w:pPr>
            <w:r>
              <w:rPr>
                <w:lang w:val="es-ES"/>
              </w:rPr>
              <w:t xml:space="preserve">EXPL-07</w:t>
            </w:r>
          </w:p>
        </w:tc>
        <w:tc>
          <w:tcPr/>
          <w:p>
            <w:pPr>
              <w:pStyle w:val="Compact"/>
            </w:pPr>
            <w:r>
              <w:rPr>
                <w:lang w:val="es-ES"/>
              </w:rPr>
              <w:t xml:space="preserve">Guardar configuraciones existentes</w:t>
            </w:r>
          </w:p>
        </w:tc>
      </w:tr>
      <w:tr>
        <w:trPr>
          <w:cantSplit/>
        </w:trPr>
        <w:tc>
          <w:tcPr/>
          <w:p>
            <w:pPr>
              <w:pStyle w:val="Compact"/>
            </w:pPr>
            <w:r>
              <w:rPr>
                <w:lang w:val="es-ES"/>
              </w:rPr>
              <w:t xml:space="preserve">EXPL-08</w:t>
            </w:r>
          </w:p>
        </w:tc>
        <w:tc>
          <w:tcPr/>
          <w:p>
            <w:pPr>
              <w:pStyle w:val="Compact"/>
            </w:pPr>
            <w:r>
              <w:rPr>
                <w:lang w:val="es-ES"/>
              </w:rPr>
              <w:t xml:space="preserve">Copia de seguridad de datos</w:t>
            </w:r>
          </w:p>
        </w:tc>
      </w:tr>
      <w:tr>
        <w:trPr>
          <w:cantSplit/>
        </w:trPr>
        <w:tc>
          <w:tcPr/>
          <w:p>
            <w:pPr>
              <w:pStyle w:val="Compact"/>
            </w:pPr>
            <w:r>
              <w:rPr>
                <w:lang w:val="es-ES"/>
              </w:rPr>
              <w:t xml:space="preserve">EXPL-09</w:t>
            </w:r>
          </w:p>
        </w:tc>
        <w:tc>
          <w:tcPr/>
          <w:p>
            <w:pPr>
              <w:pStyle w:val="Compact"/>
            </w:pPr>
            <w:r>
              <w:rPr>
                <w:lang w:val="es-ES"/>
              </w:rPr>
              <w:t xml:space="preserve">Restauración de datos</w:t>
            </w:r>
          </w:p>
        </w:tc>
      </w:tr>
      <w:tr>
        <w:trPr>
          <w:cantSplit/>
        </w:trPr>
        <w:tc>
          <w:tcPr/>
          <w:p>
            <w:pPr>
              <w:pStyle w:val="Compact"/>
            </w:pPr>
            <w:r>
              <w:rPr>
                <w:lang w:val="es-ES"/>
              </w:rPr>
              <w:t xml:space="preserve">EXPL-10</w:t>
            </w:r>
          </w:p>
        </w:tc>
        <w:tc>
          <w:tcPr/>
          <w:p>
            <w:pPr>
              <w:pStyle w:val="Compact"/>
            </w:pPr>
            <w:r>
              <w:rPr>
                <w:lang w:val="es-ES"/>
              </w:rPr>
              <w:t xml:space="preserve">Actualización y reversión de aplicaciones</w:t>
            </w:r>
          </w:p>
        </w:tc>
      </w:tr>
      <w:tr>
        <w:trPr>
          <w:cantSplit/>
        </w:trPr>
        <w:tc>
          <w:tcPr/>
          <w:p>
            <w:pPr>
              <w:pStyle w:val="Compact"/>
            </w:pPr>
            <w:r>
              <w:rPr>
                <w:lang w:val="es-ES"/>
              </w:rPr>
              <w:t xml:space="preserve">EXPL-11</w:t>
            </w:r>
          </w:p>
        </w:tc>
        <w:tc>
          <w:tcPr/>
          <w:p>
            <w:pPr>
              <w:pStyle w:val="Compact"/>
            </w:pPr>
            <w:r>
              <w:rPr>
                <w:lang w:val="es-ES"/>
              </w:rPr>
              <w:t xml:space="preserve">Renovación de certificados TLS</w:t>
            </w:r>
          </w:p>
        </w:tc>
      </w:tr>
      <w:tr>
        <w:trPr>
          <w:cantSplit/>
        </w:trPr>
        <w:tc>
          <w:tcPr/>
          <w:p>
            <w:pPr>
              <w:pStyle w:val="Compact"/>
            </w:pPr>
            <w:r>
              <w:rPr>
                <w:lang w:val="es-ES"/>
              </w:rPr>
              <w:t xml:space="preserve">EXPL-12</w:t>
            </w:r>
          </w:p>
        </w:tc>
        <w:tc>
          <w:tcPr/>
          <w:p>
            <w:pPr>
              <w:pStyle w:val="Compact"/>
            </w:pPr>
            <w:r>
              <w:rPr>
                <w:lang w:val="es-ES"/>
              </w:rPr>
              <w:t xml:space="preserve">Monitoreo y alertas</w:t>
            </w:r>
          </w:p>
        </w:tc>
      </w:tr>
      <w:tr>
        <w:trPr>
          <w:cantSplit/>
        </w:trPr>
        <w:tc>
          <w:tcPr/>
          <w:p>
            <w:pPr>
              <w:pStyle w:val="Compact"/>
            </w:pPr>
            <w:r>
              <w:rPr>
                <w:lang w:val="es-ES"/>
              </w:rPr>
              <w:t xml:space="preserve">EXPL-13</w:t>
            </w:r>
          </w:p>
        </w:tc>
        <w:tc>
          <w:tcPr/>
          <w:p>
            <w:pPr>
              <w:pStyle w:val="Compact"/>
            </w:pPr>
            <w:r>
              <w:rPr>
                <w:lang w:val="es-ES"/>
              </w:rPr>
              <w:t xml:space="preserve">Antivirus: firmas en un entorno aislado</w:t>
            </w:r>
          </w:p>
        </w:tc>
      </w:tr>
      <w:tr>
        <w:trPr>
          <w:cantSplit/>
        </w:trPr>
        <w:tc>
          <w:tcPr/>
          <w:p>
            <w:pPr>
              <w:pStyle w:val="Compact"/>
            </w:pPr>
            <w:r>
              <w:rPr>
                <w:lang w:val="es-ES"/>
              </w:rPr>
              <w:t xml:space="preserve">EXPL-14</w:t>
            </w:r>
          </w:p>
        </w:tc>
        <w:tc>
          <w:tcPr/>
          <w:p>
            <w:pPr>
              <w:pStyle w:val="Compact"/>
            </w:pPr>
            <w:r>
              <w:rPr>
                <w:lang w:val="es-ES"/>
              </w:rPr>
              <w:t xml:space="preserve">Ver registros de auditoría y exportaciones</w:t>
            </w:r>
          </w:p>
        </w:tc>
      </w:tr>
      <w:tr>
        <w:trPr>
          <w:cantSplit/>
        </w:trPr>
        <w:tc>
          <w:tcPr/>
          <w:p>
            <w:pPr>
              <w:pStyle w:val="Compact"/>
            </w:pPr>
            <w:r>
              <w:rPr>
                <w:lang w:val="es-ES"/>
              </w:rPr>
              <w:t xml:space="preserve">EXPL-15</w:t>
            </w:r>
          </w:p>
        </w:tc>
        <w:tc>
          <w:tcPr/>
          <w:p>
            <w:pPr>
              <w:pStyle w:val="Compact"/>
            </w:pPr>
            <w:r>
              <w:rPr>
                <w:lang w:val="es-ES"/>
              </w:rPr>
              <w:t xml:space="preserve">Gestión de incidencias</w:t>
            </w:r>
          </w:p>
        </w:tc>
      </w:tr>
      <w:tr>
        <w:trPr>
          <w:cantSplit/>
        </w:trPr>
        <w:tc>
          <w:tcPr/>
          <w:p>
            <w:pPr>
              <w:pStyle w:val="Compact"/>
            </w:pPr>
            <w:r>
              <w:rPr>
                <w:lang w:val="es-ES"/>
              </w:rPr>
              <w:t xml:space="preserve">EXPL-16</w:t>
            </w:r>
          </w:p>
        </w:tc>
        <w:tc>
          <w:tcPr/>
          <w:p>
            <w:pPr>
              <w:pStyle w:val="Compact"/>
            </w:pPr>
            <w:r>
              <w:rPr>
                <w:lang w:val="es-ES"/>
              </w:rPr>
              <w:t xml:space="preserve">Condiciones de acceso al soporte</w:t>
            </w:r>
          </w:p>
        </w:tc>
      </w:tr>
      <w:tr>
        <w:trPr>
          <w:cantSplit/>
        </w:trPr>
        <w:tc>
          <w:tcPr/>
          <w:p>
            <w:pPr>
              <w:pStyle w:val="Compact"/>
            </w:pPr>
            <w:r>
              <w:rPr>
                <w:lang w:val="es-ES"/>
              </w:rPr>
              <w:t xml:space="preserve">EXPL-17</w:t>
            </w:r>
          </w:p>
        </w:tc>
        <w:tc>
          <w:tcPr/>
          <w:p>
            <w:pPr>
              <w:pStyle w:val="Compact"/>
            </w:pPr>
            <w:r>
              <w:rPr>
                <w:lang w:val="es-ES"/>
              </w:rPr>
              <w:t xml:space="preserve">Recordatorio de compromisos de nivel de servicio</w:t>
            </w:r>
          </w:p>
        </w:tc>
      </w:tr>
    </w:tbl>
    <w:p>
      <w:r>
        <w:pict>
          <v:rect style="width:0;height:1.5pt" o:hralign="center" o:hrstd="t" o:hr="t"/>
        </w:pict>
      </w:r>
    </w:p>
    <w:bookmarkEnd w:id="118"/>
    <w:bookmarkStart w:id="119" w:name="expl-01--démarrage-ordonné-de-la-stack"/>
    <w:p>
      <w:pPr>
        <w:pStyle w:val="Heading2"/>
        <w:keepNext/>
        <w:keepLines/>
      </w:pPr>
      <w:r>
        <w:rPr>
          <w:color w:val="000000"/>
          <w:lang w:val="es-ES"/>
        </w:rPr>
        <w:t xml:space="preserve">EXPL-01: inicio ordenado de la pila</w:t>
      </w:r>
    </w:p>
    <w:p>
      <w:pPr>
        <w:pStyle w:val="FirstParagraph"/>
      </w:pPr>
      <w:r>
        <w:rPr>
          <w:b/>
          <w:bCs/>
          <w:lang w:val="es-ES"/>
        </w:rPr>
        <w:t xml:space="preserve">Objetivo: </w:t>
      </w:r>
      <w:r>
        <w:rPr>
          <w:lang w:val="es-ES"/>
        </w:rPr>
        <w:t xml:space="preserve"/>
      </w:r>
      <w:r>
        <w:rPr>
          <w:lang w:val="es-ES"/>
        </w:rPr>
        <w:t xml:space="preserve">iniciar la plataforma en el orden correcto para evitar errores de dependencia.</w:t>
      </w:r>
    </w:p>
    <w:p>
      <w:pPr>
        <w:pStyle w:val="BodyText"/>
      </w:pPr>
      <w:r>
        <w:rPr>
          <w:b/>
          <w:bCs/>
          <w:lang w:val="es-ES"/>
        </w:rPr>
        <w:t xml:space="preserve">Orden de arranque:</w:t>
      </w:r>
    </w:p>
    <w:p>
      <w:pPr>
        <w:pStyle w:val="Compact"/>
        <w:numPr>
          <w:ilvl w:val="0"/>
          <w:numId w:val="1029"/>
        </w:numPr>
      </w:pPr>
      <w:r>
        <w:rPr>
          <w:b/>
          <w:bCs/>
          <w:lang w:val="es-ES"/>
        </w:rPr>
        <w:t xml:space="preserve">postgres </w:t>
      </w:r>
      <w:r>
        <w:rPr>
          <w:lang w:val="es-ES"/>
        </w:rPr>
        <w:t xml:space="preserve"/>
      </w:r>
      <w:r>
        <w:rPr>
          <w:lang w:val="es-ES"/>
        </w:rPr>
        <w:t xml:space="preserve">luego </w:t>
      </w:r>
      <w:r>
        <w:rPr>
          <w:lang w:val="es-ES"/>
        </w:rPr>
        <w:t xml:space="preserve"/>
      </w:r>
      <w:r>
        <w:rPr>
          <w:b/>
          <w:bCs/>
          <w:lang w:val="es-ES"/>
        </w:rPr>
        <w:t xml:space="preserve">redis </w:t>
      </w:r>
      <w:r>
        <w:rPr>
          <w:lang w:val="es-ES"/>
        </w:rPr>
        <w:t xml:space="preserve"/>
      </w:r>
      <w:r>
        <w:rPr>
          <w:lang w:val="es-ES"/>
        </w:rPr>
        <w:t xml:space="preserve">- servicios de datos; esperar el estado </w:t>
      </w:r>
      <w:r>
        <w:rPr>
          <w:lang w:val="es-ES"/>
        </w:rPr>
        <w:t xml:space="preserve"/>
      </w:r>
      <w:r>
        <w:rPr>
          <w:rStyle w:val="VerbatimChar"/>
          <w:lang w:val="es-ES"/>
        </w:rPr>
        <w:t xml:space="preserve">healthy</w:t>
      </w:r>
      <w:r>
        <w:rPr>
          <w:lang w:val="es-ES"/>
        </w:rPr>
        <w:t xml:space="preserve"> </w:t>
      </w:r>
      <w:r>
        <w:rPr>
          <w:lang w:val="es-ES"/>
        </w:rPr>
        <w:t xml:space="preserve">(sondas </w:t>
      </w:r>
      <w:r>
        <w:rPr>
          <w:lang w:val="es-ES"/>
        </w:rPr>
        <w:t xml:space="preserve"/>
      </w:r>
      <w:r>
        <w:rPr>
          <w:rStyle w:val="VerbatimChar"/>
          <w:lang w:val="es-ES"/>
        </w:rPr>
        <w:t xml:space="preserve">pg_isready</w:t>
      </w:r>
      <w:r>
        <w:rPr>
          <w:lang w:val="es-ES"/>
        </w:rPr>
        <w:t xml:space="preserve"> </w:t>
      </w:r>
      <w:r>
        <w:rPr>
          <w:lang w:val="es-ES"/>
        </w:rPr>
        <w:t xml:space="preserve"/>
      </w:r>
      <w:r>
        <w:rPr>
          <w:lang w:val="es-ES"/>
        </w:rPr>
        <w:t xml:space="preserve">/ </w:t>
      </w:r>
      <w:r>
        <w:rPr>
          <w:rStyle w:val="VerbatimChar"/>
          <w:lang w:val="es-ES"/>
        </w:rPr>
        <w:t xml:space="preserve">redis-cli ping</w:t>
      </w:r>
      <w:r>
        <w:rPr>
          <w:lang w:val="es-ES"/>
        </w:rPr>
        <w:t xml:space="preserve">).</w:t>
      </w:r>
    </w:p>
    <w:p>
      <w:pPr>
        <w:pStyle w:val="Compact"/>
        <w:numPr>
          <w:ilvl w:val="0"/>
          <w:numId w:val="1029"/>
        </w:numPr>
      </w:pPr>
      <w:r>
        <w:rPr>
          <w:b/>
          <w:bCs/>
          <w:lang w:val="es-ES"/>
        </w:rPr>
        <w:t xml:space="preserve">app </w:t>
      </w:r>
      <w:r>
        <w:rPr>
          <w:lang w:val="es-ES"/>
        </w:rPr>
        <w:t xml:space="preserve"/>
      </w:r>
      <w:r>
        <w:rPr>
          <w:lang w:val="es-ES"/>
        </w:rPr>
        <w:t xml:space="preserve">(PHP-FPM): depende de postgres y redis saludables.</w:t>
      </w:r>
    </w:p>
    <w:p>
      <w:pPr>
        <w:pStyle w:val="Compact"/>
        <w:numPr>
          <w:ilvl w:val="0"/>
          <w:numId w:val="1029"/>
        </w:numPr>
      </w:pPr>
      <w:r>
        <w:rPr>
          <w:b/>
          <w:bCs/>
          <w:lang w:val="es-ES"/>
        </w:rPr>
        <w:t xml:space="preserve">reverb </w:t>
      </w:r>
      <w:r>
        <w:rPr>
          <w:lang w:val="es-ES"/>
        </w:rPr>
        <w:t xml:space="preserve"/>
      </w:r>
      <w:r>
        <w:rPr>
          <w:lang w:val="es-ES"/>
        </w:rPr>
        <w:t xml:space="preserve">(WebSocket), </w:t>
      </w:r>
      <w:r>
        <w:rPr>
          <w:lang w:val="es-ES"/>
        </w:rPr>
        <w:t xml:space="preserve"/>
      </w:r>
      <w:r>
        <w:rPr>
          <w:b/>
          <w:bCs/>
          <w:lang w:val="es-ES"/>
        </w:rPr>
        <w:t xml:space="preserve">queue, </w:t>
      </w:r>
      <w:r>
        <w:rPr>
          <w:lang w:val="es-ES"/>
        </w:rPr>
        <w:t xml:space="preserve"/>
      </w:r>
      <w:r>
        <w:rPr>
          <w:lang w:val="es-ES"/>
        </w:rPr>
        <w:t xml:space="preserve"/>
      </w:r>
      <w:r>
        <w:rPr>
          <w:b/>
          <w:bCs/>
          <w:lang w:val="es-ES"/>
        </w:rPr>
        <w:t xml:space="preserve">queue-ai, </w:t>
      </w:r>
      <w:r>
        <w:rPr>
          <w:lang w:val="es-ES"/>
        </w:rPr>
        <w:t xml:space="preserve"/>
      </w:r>
      <w:r>
        <w:rPr>
          <w:lang w:val="es-ES"/>
        </w:rPr>
        <w:t xml:space="preserve"/>
      </w:r>
      <w:r>
        <w:rPr>
          <w:b/>
          <w:bCs/>
          <w:lang w:val="es-ES"/>
        </w:rPr>
        <w:t xml:space="preserve">queue-media, </w:t>
      </w:r>
      <w:r>
        <w:rPr>
          <w:lang w:val="es-ES"/>
        </w:rPr>
        <w:t xml:space="preserve"/>
      </w:r>
      <w:r>
        <w:rPr>
          <w:lang w:val="es-ES"/>
        </w:rPr>
        <w:t xml:space="preserve"/>
      </w:r>
      <w:r>
        <w:rPr>
          <w:b/>
          <w:bCs/>
          <w:lang w:val="es-ES"/>
        </w:rPr>
        <w:t xml:space="preserve">scheduler </w:t>
      </w:r>
      <w:r>
        <w:rPr>
          <w:lang w:val="es-ES"/>
        </w:rPr>
        <w:t xml:space="preserve"/>
      </w:r>
      <w:r>
        <w:rPr>
          <w:lang w:val="es-ES"/>
        </w:rPr>
        <w:t xml:space="preserve">— dependen de app.</w:t>
      </w:r>
    </w:p>
    <w:p>
      <w:pPr>
        <w:pStyle w:val="Compact"/>
        <w:numPr>
          <w:ilvl w:val="0"/>
          <w:numId w:val="1029"/>
        </w:numPr>
      </w:pPr>
      <w:r>
        <w:rPr>
          <w:b/>
          <w:bCs/>
          <w:lang w:val="es-ES"/>
        </w:rPr>
        <w:t xml:space="preserve">frontend </w:t>
      </w:r>
      <w:r>
        <w:rPr>
          <w:lang w:val="es-ES"/>
        </w:rPr>
        <w:t xml:space="preserve">— </w:t>
      </w:r>
      <w:r>
        <w:rPr>
          <w:lang w:val="es-ES"/>
        </w:rPr>
        <w:t xml:space="preserve">compilación estática.</w:t>
      </w:r>
    </w:p>
    <w:p>
      <w:pPr>
        <w:pStyle w:val="Compact"/>
        <w:numPr>
          <w:ilvl w:val="0"/>
          <w:numId w:val="1029"/>
        </w:numPr>
      </w:pPr>
      <w:r>
        <w:rPr>
          <w:b/>
          <w:bCs/>
          <w:lang w:val="es-ES"/>
        </w:rPr>
        <w:t xml:space="preserve">nginx </w:t>
      </w:r>
      <w:r>
        <w:rPr>
          <w:lang w:val="es-ES"/>
        </w:rPr>
        <w:t xml:space="preserve"/>
      </w:r>
      <w:r>
        <w:rPr>
          <w:lang w:val="es-ES"/>
        </w:rPr>
        <w:t xml:space="preserve">— en último lugar, porque depende de app y frontend.</w:t>
      </w:r>
    </w:p>
    <w:p>
      <w:pPr>
        <w:pStyle w:val="Compact"/>
        <w:numPr>
          <w:ilvl w:val="0"/>
          <w:numId w:val="1029"/>
        </w:numPr>
      </w:pPr>
      <w:r>
        <w:rPr>
          <w:b/>
          <w:bCs/>
          <w:lang w:val="es-ES"/>
        </w:rPr>
        <w:t xml:space="preserve">clamav </w:t>
      </w:r>
      <w:r>
        <w:rPr>
          <w:lang w:val="es-ES"/>
        </w:rPr>
        <w:t xml:space="preserve"/>
      </w:r>
      <w:r>
        <w:rPr>
          <w:lang w:val="es-ES"/>
        </w:rPr>
        <w:t xml:space="preserve">(sidecar): disponible para análisis de carga.</w:t>
      </w:r>
    </w:p>
    <w:p>
      <w:pPr>
        <w:pStyle w:val="Compact"/>
        <w:numPr>
          <w:ilvl w:val="0"/>
          <w:numId w:val="1029"/>
        </w:numPr>
      </w:pPr>
      <w:r>
        <w:rPr>
          <w:b/>
          <w:bCs/>
          <w:lang w:val="es-ES"/>
        </w:rPr>
        <w:t xml:space="preserve">Servidor GPU </w:t>
      </w:r>
      <w:r>
        <w:rPr>
          <w:lang w:val="es-ES"/>
        </w:rPr>
        <w:t xml:space="preserve"/>
      </w:r>
      <w:r>
        <w:rPr>
          <w:lang w:val="es-ES"/>
        </w:rPr>
        <w:t xml:space="preserve">(transcripción + LLM local) — se inicia una vez que la API app está disponible.</w:t>
      </w:r>
    </w:p>
    <w:p>
      <w:pPr>
        <w:pStyle w:val="FirstParagraph"/>
      </w:pPr>
      <w:r>
        <w:rPr>
          <w:b/>
          <w:bCs/>
          <w:lang w:val="es-ES"/>
        </w:rPr>
        <w:t xml:space="preserve">Comando de referencia (Docker Compose):</w:t>
      </w:r>
    </w:p>
    <w:p>
      <w:pPr>
        <w:pStyle w:val="SourceCode"/>
      </w:pPr>
      <w:r>
        <w:rPr>
          <w:rStyle w:val="BuiltInTok"/>
          <w:rFonts w:ascii="Courier New" w:hAnsi="Courier New" w:eastAsia="Courier New" w:cs="Courier New"/>
          <w:sz w:val="18"/>
          <w:szCs w:val="18"/>
        </w:rPr>
        <w:t xml:space="preserve">cd [POR COMPLETAR: directorio de instalación, p. ej. /opt/transcribia]</w:t>
        <w:br/>
        <w:t xml:space="preserve">docker compose up -d</w:t>
        <w:br/>
        <w:t xml:space="preserve"># Docker Compose respeta las dependencias (depends_on + healthcheck)</w:t>
      </w:r>
    </w:p>
    <w:p>
      <w:pPr>
        <w:pStyle w:val="FirstParagraph"/>
      </w:pPr>
      <w:r>
        <w:rPr>
          <w:b/>
          <w:bCs/>
          <w:lang w:val="es-ES"/>
        </w:rPr>
        <w:t xml:space="preserve">Verificación: </w:t>
      </w:r>
      <w:r>
        <w:rPr>
          <w:lang w:val="es-ES"/>
        </w:rPr>
        <w:t xml:space="preserve"/>
      </w:r>
      <w:r>
        <w:rPr>
          <w:lang w:val="es-ES"/>
        </w:rPr>
        <w:t xml:space="preserve">continuar con la hoja EXPL-03.</w:t>
      </w:r>
    </w:p>
    <w:p>
      <w:pPr>
        <w:pStyle w:val="BlockText"/>
      </w:pPr>
      <w:r>
        <w:rPr>
          <w:b/>
          <w:bCs/>
          <w:lang w:val="es-ES"/>
        </w:rPr>
        <w:t xml:space="preserve">Trampa de Nginx (a tener en </w:t>
      </w:r>
      <w:r>
        <w:rPr>
          <w:lang w:val="es-ES"/>
        </w:rPr>
        <w:t xml:space="preserve">cuenta). </w:t>
      </w:r>
      <w:r>
        <w:rPr>
          <w:lang w:val="es-ES"/>
        </w:rPr>
        <w:t xml:space="preserve">Si el contenedor </w:t>
      </w:r>
      <w:r>
        <w:rPr>
          <w:lang w:val="es-ES"/>
        </w:rPr>
        <w:t xml:space="preserve"/>
      </w:r>
      <w:r>
        <w:rPr>
          <w:b/>
          <w:bCs/>
          <w:lang w:val="es-ES"/>
        </w:rPr>
        <w:t xml:space="preserve">de </w:t>
      </w:r>
      <w:r>
        <w:rPr>
          <w:lang w:val="es-ES"/>
        </w:rPr>
        <w:t xml:space="preserve"/>
      </w:r>
      <w:r>
        <w:rPr>
          <w:lang w:val="es-ES"/>
        </w:rPr>
        <w:t xml:space="preserve">la aplicación se reinicia solo, nginx mantiene las conexiones inactivas antiguas con </w:t>
      </w:r>
      <w:r>
        <w:rPr>
          <w:lang w:val="es-ES"/>
        </w:rPr>
        <w:t xml:space="preserve"/>
      </w:r>
      <w:r>
        <w:rPr>
          <w:rStyle w:val="VerbatimChar"/>
          <w:lang w:val="es-ES"/>
        </w:rPr>
        <w:t xml:space="preserve">app:9000</w:t>
      </w:r>
      <w:r>
        <w:rPr>
          <w:lang w:val="es-ES"/>
        </w:rPr>
        <w:t xml:space="preserve"> </w:t>
      </w:r>
      <w:r>
        <w:rPr>
          <w:lang w:val="es-ES"/>
        </w:rPr>
        <w:t xml:space="preserve">y devuelve 502 </w:t>
      </w:r>
      <w:r>
        <w:rPr>
          <w:lang w:val="es-ES"/>
        </w:rPr>
        <w:t xml:space="preserve"/>
      </w:r>
      <w:r>
        <w:rPr>
          <w:b/>
          <w:bCs/>
          <w:lang w:val="es-ES"/>
        </w:rPr>
        <w:t xml:space="preserve">Bad Gateway. Regla: </w:t>
      </w:r>
      <w:r>
        <w:rPr>
          <w:lang w:val="es-ES"/>
        </w:rPr>
        <w:t xml:space="preserve">reinicie </w:t>
      </w:r>
      <w:r>
        <w:rPr>
          <w:lang w:val="es-ES"/>
        </w:rPr>
        <w:t xml:space="preserve"/>
      </w:r>
      <w:r>
        <w:rPr>
          <w:b/>
          <w:bCs/>
          <w:lang w:val="es-ES"/>
        </w:rPr>
        <w:t xml:space="preserve">siempre nginx después de la aplicación </w:t>
      </w:r>
      <w:r>
        <w:rPr>
          <w:lang w:val="es-ES"/>
        </w:rPr>
        <w:t xml:space="preserve"/>
      </w:r>
      <w:r>
        <w:rPr>
          <w:lang w:val="es-ES"/>
        </w:rPr>
        <w:t xml:space="preserve">(consulte EXPL-10).</w:t>
      </w:r>
    </w:p>
    <w:p>
      <w:r>
        <w:pict>
          <v:rect style="width:0;height:1.5pt" o:hralign="center" o:hrstd="t" o:hr="t"/>
        </w:pict>
      </w:r>
    </w:p>
    <w:bookmarkEnd w:id="119"/>
    <w:bookmarkStart w:id="120" w:name="expl-02--arrêt-ordonné-de-la-stack"/>
    <w:p>
      <w:pPr>
        <w:pStyle w:val="Heading2"/>
        <w:keepNext/>
        <w:keepLines/>
      </w:pPr>
      <w:r>
        <w:rPr>
          <w:color w:val="000000"/>
          <w:lang w:val="es-ES"/>
        </w:rPr>
        <w:t xml:space="preserve">EXPL-02 — Apagado ordenado de la pila</w:t>
      </w:r>
    </w:p>
    <w:p>
      <w:pPr>
        <w:pStyle w:val="FirstParagraph"/>
      </w:pPr>
      <w:r>
        <w:rPr>
          <w:b/>
          <w:bCs/>
          <w:lang w:val="es-ES"/>
        </w:rPr>
        <w:t xml:space="preserve">Objetivo: </w:t>
      </w:r>
      <w:r>
        <w:rPr>
          <w:lang w:val="es-ES"/>
        </w:rPr>
        <w:t xml:space="preserve"/>
      </w:r>
      <w:r>
        <w:rPr>
          <w:lang w:val="es-ES"/>
        </w:rPr>
        <w:t xml:space="preserve">detenerse adecuadamente sin perder el tratamiento actual.</w:t>
      </w:r>
    </w:p>
    <w:p>
      <w:pPr>
        <w:pStyle w:val="BodyText"/>
      </w:pPr>
      <w:r>
        <w:rPr>
          <w:b/>
          <w:bCs/>
          <w:lang w:val="es-ES"/>
        </w:rPr>
        <w:t xml:space="preserve">Orden de parada (inversa de inicio):</w:t>
      </w:r>
    </w:p>
    <w:p>
      <w:pPr>
        <w:pStyle w:val="Compact"/>
        <w:numPr>
          <w:ilvl w:val="0"/>
          <w:numId w:val="1030"/>
        </w:numPr>
      </w:pPr>
      <w:r>
        <w:rPr>
          <w:lang w:val="es-ES"/>
        </w:rPr>
        <w:t xml:space="preserve">Deje de aceptar nuevos procesamientos: detenga nginx </w:t>
      </w:r>
      <w:r>
        <w:rPr>
          <w:lang w:val="es-ES"/>
        </w:rPr>
        <w:t xml:space="preserve"/>
      </w:r>
      <w:r>
        <w:rPr>
          <w:b/>
          <w:bCs/>
          <w:lang w:val="es-ES"/>
        </w:rPr>
        <w:t xml:space="preserve">(no </w:t>
      </w:r>
      <w:r>
        <w:rPr>
          <w:lang w:val="es-ES"/>
        </w:rPr>
        <w:t xml:space="preserve"/>
      </w:r>
      <w:r>
        <w:rPr>
          <w:lang w:val="es-ES"/>
        </w:rPr>
        <w:t xml:space="preserve">más entradas del usuario) y luego el </w:t>
      </w:r>
      <w:r>
        <w:rPr>
          <w:lang w:val="es-ES"/>
        </w:rPr>
        <w:t xml:space="preserve"/>
      </w:r>
      <w:r>
        <w:rPr>
          <w:b/>
          <w:bCs/>
          <w:lang w:val="es-ES"/>
        </w:rPr>
        <w:t xml:space="preserve">servidor </w:t>
      </w:r>
      <w:r>
        <w:rPr>
          <w:lang w:val="es-ES"/>
        </w:rPr>
        <w:t xml:space="preserve">GPU.</w:t>
      </w:r>
    </w:p>
    <w:p>
      <w:pPr>
        <w:pStyle w:val="Compact"/>
        <w:numPr>
          <w:ilvl w:val="0"/>
          <w:numId w:val="1030"/>
        </w:numPr>
      </w:pPr>
      <w:r>
        <w:rPr>
          <w:lang w:val="es-ES"/>
        </w:rPr>
        <w:t xml:space="preserve">Dejar que </w:t>
      </w:r>
      <w:r>
        <w:rPr>
          <w:lang w:val="es-ES"/>
        </w:rPr>
        <w:t xml:space="preserve">los </w:t>
      </w:r>
      <w:r>
        <w:rPr>
          <w:b/>
          <w:bCs/>
          <w:lang w:val="es-ES"/>
        </w:rPr>
        <w:t xml:space="preserve">workers </w:t>
      </w:r>
      <w:r>
        <w:rPr>
          <w:lang w:val="es-ES"/>
        </w:rPr>
        <w:t xml:space="preserve"/>
      </w:r>
      <w:r>
        <w:rPr>
          <w:lang w:val="es-ES"/>
        </w:rPr>
        <w:t xml:space="preserve">(queue, queue-ai, queue-media) terminen los trabajos en curso y después detenerlos; detener </w:t>
      </w:r>
      <w:r>
        <w:rPr>
          <w:lang w:val="es-ES"/>
        </w:rPr>
        <w:t xml:space="preserve"/>
      </w:r>
      <w:r>
        <w:rPr>
          <w:b/>
          <w:bCs/>
          <w:lang w:val="es-ES"/>
        </w:rPr>
        <w:t xml:space="preserve">scheduler </w:t>
      </w:r>
      <w:r>
        <w:rPr>
          <w:lang w:val="es-ES"/>
        </w:rPr>
        <w:t xml:space="preserve"/>
      </w:r>
      <w:r>
        <w:rPr>
          <w:lang w:val="es-ES"/>
        </w:rPr>
        <w:t xml:space="preserve"/>
      </w:r>
      <w:r>
        <w:rPr>
          <w:lang w:val="es-ES"/>
        </w:rPr>
        <w:t xml:space="preserve">y </w:t>
      </w:r>
      <w:r>
        <w:rPr>
          <w:b/>
          <w:bCs/>
          <w:lang w:val="es-ES"/>
        </w:rPr>
        <w:t xml:space="preserve"/>
      </w:r>
      <w:r>
        <w:rPr>
          <w:lang w:val="es-ES"/>
        </w:rPr>
        <w:t xml:space="preserve">reverb.</w:t>
      </w:r>
    </w:p>
    <w:p>
      <w:pPr>
        <w:pStyle w:val="Compact"/>
        <w:numPr>
          <w:ilvl w:val="0"/>
          <w:numId w:val="1030"/>
        </w:numPr>
      </w:pPr>
      <w:r>
        <w:rPr>
          <w:lang w:val="es-ES"/>
        </w:rPr>
        <w:t xml:space="preserve">Detener </w:t>
      </w:r>
      <w:r>
        <w:rPr>
          <w:lang w:val="es-ES"/>
        </w:rPr>
        <w:t xml:space="preserve"/>
      </w:r>
      <w:r>
        <w:rPr>
          <w:b/>
          <w:bCs/>
          <w:lang w:val="es-ES"/>
        </w:rPr>
        <w:t xml:space="preserve">app </w:t>
      </w:r>
      <w:r>
        <w:rPr>
          <w:lang w:val="es-ES"/>
        </w:rPr>
        <w:t xml:space="preserve"/>
      </w:r>
      <w:r>
        <w:rPr>
          <w:lang w:val="es-ES"/>
        </w:rPr>
        <w:t xml:space="preserve"/>
      </w:r>
      <w:r>
        <w:rPr>
          <w:lang w:val="es-ES"/>
        </w:rPr>
        <w:t xml:space="preserve">y </w:t>
      </w:r>
      <w:r>
        <w:rPr>
          <w:b/>
          <w:bCs/>
          <w:lang w:val="es-ES"/>
        </w:rPr>
        <w:t xml:space="preserve"/>
      </w:r>
      <w:r>
        <w:rPr>
          <w:lang w:val="es-ES"/>
        </w:rPr>
        <w:t xml:space="preserve">frontend.</w:t>
      </w:r>
    </w:p>
    <w:p>
      <w:pPr>
        <w:pStyle w:val="Compact"/>
        <w:numPr>
          <w:ilvl w:val="0"/>
          <w:numId w:val="1030"/>
        </w:numPr>
      </w:pPr>
      <w:r>
        <w:rPr>
          <w:lang w:val="es-ES"/>
        </w:rPr>
        <w:t xml:space="preserve">Detenga </w:t>
      </w:r>
      <w:r>
        <w:rPr>
          <w:lang w:val="es-ES"/>
        </w:rPr>
        <w:t xml:space="preserve"/>
      </w:r>
      <w:r>
        <w:rPr>
          <w:b/>
          <w:bCs/>
          <w:lang w:val="es-ES"/>
        </w:rPr>
        <w:t xml:space="preserve">redis </w:t>
      </w:r>
      <w:r>
        <w:rPr>
          <w:lang w:val="es-ES"/>
        </w:rPr>
        <w:t xml:space="preserve"/>
      </w:r>
      <w:r>
        <w:rPr>
          <w:lang w:val="es-ES"/>
        </w:rPr>
        <w:t xml:space="preserve">y </w:t>
      </w:r>
      <w:r>
        <w:rPr>
          <w:lang w:val="es-ES"/>
        </w:rPr>
        <w:t xml:space="preserve">luego </w:t>
      </w:r>
      <w:r>
        <w:rPr>
          <w:b/>
          <w:bCs/>
          <w:lang w:val="es-ES"/>
        </w:rPr>
        <w:t xml:space="preserve">postgres </w:t>
      </w:r>
      <w:r>
        <w:rPr>
          <w:lang w:val="es-ES"/>
        </w:rPr>
        <w:t xml:space="preserve"/>
      </w:r>
      <w:r>
        <w:rPr>
          <w:lang w:val="es-ES"/>
        </w:rPr>
        <w:t xml:space="preserve">por último.</w:t>
      </w:r>
    </w:p>
    <w:p>
      <w:pPr>
        <w:pStyle w:val="FirstParagraph"/>
      </w:pPr>
      <w:r>
        <w:rPr>
          <w:b/>
          <w:bCs/>
          <w:lang w:val="es-ES"/>
        </w:rPr>
        <w:t xml:space="preserve">Orden de referencia:</w:t>
      </w:r>
    </w:p>
    <w:p>
      <w:pPr>
        <w:pStyle w:val="SourceCode"/>
      </w:pPr>
      <w:r>
        <w:rPr>
          <w:rStyle w:val="BuiltInTok"/>
          <w:rFonts w:ascii="Courier New" w:hAnsi="Courier New" w:eastAsia="Courier New" w:cs="Courier New"/>
          <w:sz w:val="20"/>
          <w:szCs w:val="20"/>
        </w:rPr>
        <w:t xml:space="preserve">cd [POR COMPLETAR]</w:t>
        <w:br/>
        <w:t xml:space="preserve">docker compose down          # parada completa</w:t>
        <w:br/>
        <w:t xml:space="preserve"># o, para un servicio: docker compose stop &lt;service&gt;</w:t>
      </w:r>
    </w:p>
    <w:p>
      <w:pPr>
        <w:pStyle w:val="FirstParagraph"/>
      </w:pPr>
      <w:r>
        <w:rPr>
          <w:b/>
          <w:bCs/>
          <w:lang w:val="es-ES"/>
        </w:rPr>
        <w:t xml:space="preserve">Recomendación: </w:t>
      </w:r>
      <w:r>
        <w:rPr>
          <w:lang w:val="es-ES"/>
        </w:rPr>
        <w:t xml:space="preserve">para </w:t>
      </w:r>
      <w:r>
        <w:rPr>
          <w:lang w:val="es-ES"/>
        </w:rPr>
        <w:t xml:space="preserve">el mantenimiento, favorezca una ventana </w:t>
      </w:r>
      <w:r>
        <w:rPr>
          <w:lang w:val="es-ES"/>
        </w:rPr>
        <w:t xml:space="preserve"/>
      </w:r>
      <w:r>
        <w:rPr>
          <w:b/>
          <w:bCs/>
          <w:lang w:val="es-ES"/>
        </w:rPr>
        <w:t xml:space="preserve">programada y </w:t>
      </w:r>
      <w:r>
        <w:rPr>
          <w:lang w:val="es-ES"/>
        </w:rPr>
        <w:t xml:space="preserve"/>
      </w:r>
      <w:r>
        <w:rPr>
          <w:lang w:val="es-ES"/>
        </w:rPr>
        <w:t xml:space="preserve">verifique la ausencia de trabajos en progreso (</w:t>
      </w:r>
      <w:r>
        <w:rPr>
          <w:rStyle w:val="VerbatimChar"/>
          <w:lang w:val="es-ES"/>
        </w:rPr>
        <w:t xml:space="preserve">docker compose logs queue queue-ai queue-media</w:t>
      </w:r>
      <w:r>
        <w:rPr>
          <w:lang w:val="es-ES"/>
        </w:rPr>
        <w:t xml:space="preserve">) antes de detenerse.</w:t>
      </w:r>
    </w:p>
    <w:p>
      <w:r>
        <w:pict>
          <v:rect style="width:0;height:1.5pt" o:hralign="center" o:hrstd="t" o:hr="t"/>
        </w:pict>
      </w:r>
    </w:p>
    <w:bookmarkEnd w:id="120"/>
    <w:bookmarkStart w:id="121" w:name="Xb9501f1deee534c701f8da2afb8f04d315baeae"/>
    <w:p>
      <w:pPr>
        <w:pStyle w:val="Heading2"/>
        <w:keepNext/>
        <w:keepLines/>
      </w:pPr>
      <w:r>
        <w:rPr>
          <w:color w:val="000000"/>
          <w:lang w:val="es-ES"/>
        </w:rPr>
        <w:t xml:space="preserve">EXPL-03 — Control de estado</w:t>
      </w:r>
    </w:p>
    <w:p>
      <w:pPr>
        <w:pStyle w:val="FirstParagraph"/>
      </w:pPr>
      <w:r>
        <w:rPr>
          <w:b/>
          <w:bCs/>
          <w:lang w:val="es-ES"/>
        </w:rPr>
        <w:t xml:space="preserve">Objetivo: </w:t>
      </w:r>
      <w:r>
        <w:rPr>
          <w:lang w:val="es-ES"/>
        </w:rPr>
        <w:t xml:space="preserve"/>
      </w:r>
      <w:r>
        <w:rPr>
          <w:lang w:val="es-ES"/>
        </w:rPr>
        <w:t xml:space="preserve">confirmar que la plataforma se encuentra operativa.</w:t>
      </w:r>
    </w:p>
    <w:p>
      <w:pPr>
        <w:pStyle w:val="BodyText"/>
      </w:pPr>
      <w:r>
        <w:rPr>
          <w:b/>
          <w:bCs/>
          <w:lang w:val="es-ES"/>
        </w:rPr>
        <w:t xml:space="preserve">Controles:</w:t>
      </w:r>
    </w:p>
    <w:p>
      <w:pPr>
        <w:numPr>
          <w:ilvl w:val="0"/>
          <w:numId w:val="1031"/>
        </w:numPr>
      </w:pPr>
      <w:r>
        <w:rPr>
          <w:b/>
          <w:bCs/>
          <w:lang w:val="es-ES"/>
        </w:rPr>
        <w:t xml:space="preserve">Punto final de la aplicación:</w:t>
      </w:r>
    </w:p>
    <w:p>
      <w:pPr>
        <w:pStyle w:val="SourceCode"/>
        <w:numPr>
          <w:ilvl w:val="0"/>
          <w:numId w:val="1000"/>
        </w:numPr>
      </w:pPr>
      <w:r>
        <w:rPr>
          <w:rStyle w:val="ExtensionTok"/>
          <w:rFonts w:ascii="Courier New" w:hAnsi="Courier New" w:eastAsia="Courier New" w:cs="Courier New"/>
          <w:sz w:val="20"/>
          <w:szCs w:val="20"/>
        </w:rPr>
        <w:t xml:space="preserve">curl -k https://[VIP/nombre de servicio]/up</w:t>
        <w:br/>
        <w:t xml:space="preserve"># o el endpoint de salud de la aplicación expuesto por la API</w:t>
      </w:r>
    </w:p>
    <w:p>
      <w:pPr>
        <w:numPr>
          <w:ilvl w:val="0"/>
          <w:numId w:val="1000"/>
        </w:numPr>
      </w:pPr>
      <w:r>
        <w:rPr>
          <w:lang w:val="es-ES"/>
        </w:rPr>
        <w:t xml:space="preserve">Respuesta esperada: código 200.</w:t>
      </w:r>
    </w:p>
    <w:p>
      <w:pPr>
        <w:numPr>
          <w:ilvl w:val="0"/>
          <w:numId w:val="1031"/>
        </w:numPr>
      </w:pPr>
      <w:r>
        <w:rPr>
          <w:b/>
          <w:bCs/>
          <w:lang w:val="es-ES"/>
        </w:rPr>
        <w:t xml:space="preserve">Estado de los contenedores:</w:t>
      </w:r>
    </w:p>
    <w:p>
      <w:pPr>
        <w:pStyle w:val="SourceCode"/>
        <w:numPr>
          <w:ilvl w:val="0"/>
          <w:numId w:val="1000"/>
        </w:numPr>
      </w:pPr>
      <w:r>
        <w:rPr>
          <w:rStyle w:val="ExtensionTok"/>
          <w:rFonts w:ascii="Courier New" w:hAnsi="Courier New" w:eastAsia="Courier New" w:cs="Courier New"/>
          <w:sz w:val="20"/>
          <w:szCs w:val="20"/>
        </w:rPr>
        <w:t xml:space="preserve">docker compose ps</w:t>
        <w:br/>
        <w:t xml:space="preserve"># Todos los servicios deben estar "Up (healthy)"</w:t>
      </w:r>
    </w:p>
    <w:p>
      <w:pPr>
        <w:numPr>
          <w:ilvl w:val="0"/>
          <w:numId w:val="1031"/>
        </w:numPr>
      </w:pPr>
      <w:r>
        <w:rPr>
          <w:b/>
          <w:bCs/>
          <w:lang w:val="es-ES"/>
        </w:rPr>
        <w:t xml:space="preserve">Base de datos:</w:t>
      </w:r>
    </w:p>
    <w:p>
      <w:pPr>
        <w:pStyle w:val="SourceCode"/>
        <w:numPr>
          <w:ilvl w:val="0"/>
          <w:numId w:val="1000"/>
        </w:numPr>
      </w:pPr>
      <w:r>
        <w:rPr>
          <w:rStyle w:val="ExtensionTok"/>
          <w:rFonts w:ascii="Courier New" w:hAnsi="Courier New" w:eastAsia="Courier New" w:cs="Courier New"/>
          <w:sz w:val="20"/>
          <w:szCs w:val="20"/>
        </w:rPr>
        <w:t xml:space="preserve">docker compose exec postgres pg_isready -U [DB_USERNAME]</w:t>
      </w:r>
    </w:p>
    <w:p>
      <w:pPr>
        <w:numPr>
          <w:ilvl w:val="0"/>
          <w:numId w:val="1031"/>
        </w:numPr>
      </w:pPr>
      <w:r>
        <w:rPr>
          <w:b/>
          <w:bCs/>
          <w:lang w:val="es-ES"/>
        </w:rPr>
        <w:t xml:space="preserve">Redis :</w:t>
      </w:r>
    </w:p>
    <w:p>
      <w:pPr>
        <w:pStyle w:val="SourceCode"/>
        <w:numPr>
          <w:ilvl w:val="0"/>
          <w:numId w:val="1000"/>
        </w:numPr>
      </w:pPr>
      <w:r>
        <w:rPr>
          <w:rStyle w:val="ExtensionTok"/>
          <w:rFonts w:ascii="Courier New" w:hAnsi="Courier New" w:eastAsia="Courier New" w:cs="Courier New"/>
          <w:sz w:val="18"/>
          <w:szCs w:val="18"/>
        </w:rPr>
        <w:t xml:space="preserve">docker compose exec redis redis-cli -a "$REDIS_PASSWORD" ping   # → PONG</w:t>
      </w:r>
    </w:p>
    <w:p>
      <w:pPr>
        <w:numPr>
          <w:ilvl w:val="0"/>
          <w:numId w:val="1031"/>
        </w:numPr>
      </w:pPr>
      <w:r>
        <w:rPr>
          <w:b/>
          <w:bCs/>
          <w:lang w:val="es-ES"/>
        </w:rPr>
        <w:t xml:space="preserve">Colas: compruebe </w:t>
      </w:r>
      <w:r>
        <w:rPr>
          <w:lang w:val="es-ES"/>
        </w:rPr>
        <w:t xml:space="preserve"/>
      </w:r>
      <w:r>
        <w:rPr>
          <w:lang w:val="es-ES"/>
        </w:rPr>
        <w:t xml:space="preserve">si hay acumulación anormal (consulte EXPL-12).</w:t>
      </w:r>
    </w:p>
    <w:p>
      <w:pPr>
        <w:numPr>
          <w:ilvl w:val="0"/>
          <w:numId w:val="1031"/>
        </w:numPr>
      </w:pPr>
      <w:r>
        <w:rPr>
          <w:b/>
          <w:bCs/>
          <w:lang w:val="es-ES"/>
        </w:rPr>
        <w:t xml:space="preserve">Replicación (sitio activo): </w:t>
      </w:r>
      <w:r>
        <w:rPr>
          <w:lang w:val="es-ES"/>
        </w:rPr>
        <w:t xml:space="preserve"/>
      </w:r>
      <w:r>
        <w:rPr>
          <w:lang w:val="es-ES"/>
        </w:rPr>
        <w:t xml:space="preserve">verifique el estado de espera de la Sala B (retraso de replicación); consulte el cuaderno de pruebas de aceptación EXPL-12 y T-BASCULE.</w:t>
      </w:r>
    </w:p>
    <w:p>
      <w:pPr>
        <w:pStyle w:val="FirstParagraph"/>
      </w:pPr>
      <w:r>
        <w:rPr>
          <w:b/>
          <w:bCs/>
          <w:lang w:val="es-ES"/>
        </w:rPr>
        <w:t xml:space="preserve">Frecuencia recomendada: </w:t>
      </w:r>
      <w:r>
        <w:rPr>
          <w:lang w:val="es-ES"/>
        </w:rPr>
        <w:t xml:space="preserve"/>
      </w:r>
      <w:r>
        <w:rPr>
          <w:lang w:val="es-ES"/>
        </w:rPr>
        <w:t xml:space="preserve">control automatizado por supervisión (ver EXPL-12); Control manual después de cada operación (inicio, actualización, restauración).</w:t>
      </w:r>
    </w:p>
    <w:p>
      <w:r>
        <w:pict>
          <v:rect style="width:0;height:1.5pt" o:hralign="center" o:hrstd="t" o:hr="t"/>
        </w:pict>
      </w:r>
    </w:p>
    <w:bookmarkEnd w:id="121"/>
    <w:bookmarkStart w:id="122" w:name="X7cf0a2722391921222c3c177acf5675bf991b9e"/>
    <w:p>
      <w:pPr>
        <w:pStyle w:val="Heading2"/>
        <w:keepNext/>
        <w:keepLines/>
      </w:pPr>
      <w:r>
        <w:rPr>
          <w:color w:val="000000"/>
          <w:lang w:val="es-ES"/>
        </w:rPr>
        <w:t xml:space="preserve">EXPL-04 — Gestión de cuentas y roles (RBAC)</w:t>
      </w:r>
    </w:p>
    <w:p>
      <w:pPr>
        <w:pStyle w:val="FirstParagraph"/>
      </w:pPr>
      <w:r>
        <w:rPr>
          <w:b/>
          <w:bCs/>
          <w:lang w:val="es-ES"/>
        </w:rPr>
        <w:t xml:space="preserve">Objetivo: </w:t>
      </w:r>
      <w:r>
        <w:rPr>
          <w:lang w:val="es-ES"/>
        </w:rPr>
        <w:t xml:space="preserve"/>
      </w:r>
      <w:r>
        <w:rPr>
          <w:lang w:val="es-ES"/>
        </w:rPr>
        <w:t xml:space="preserve">administrar usuarios según el modelo RBAC de 5 niveles.</w:t>
      </w:r>
    </w:p>
    <w:p>
      <w:pPr>
        <w:pStyle w:val="BodyText"/>
      </w:pPr>
      <w:r>
        <w:rPr>
          <w:b/>
          <w:bCs/>
          <w:lang w:val="es-ES"/>
        </w:rPr>
        <w:t xml:space="preserve">Funciones: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Rol</w:t>
            </w:r>
          </w:p>
        </w:tc>
        <w:tc>
          <w:tcPr/>
          <w:p>
            <w:pPr>
              <w:pStyle w:val="Compact"/>
            </w:pPr>
            <w:r>
              <w:rPr>
                <w:lang w:val="es-ES"/>
              </w:rPr>
              <w:t xml:space="preserve">Alcance</w:t>
            </w:r>
          </w:p>
        </w:tc>
        <w:tc>
          <w:tcPr/>
          <w:p>
            <w:pPr>
              <w:pStyle w:val="Compact"/>
            </w:pPr>
            <w:r>
              <w:rPr>
                <w:lang w:val="es-ES"/>
              </w:rPr>
              <w:t xml:space="preserve">Derechos</w:t>
            </w:r>
          </w:p>
        </w:tc>
      </w:tr>
      <w:tr>
        <w:trPr>
          <w:cantSplit/>
        </w:trPr>
        <w:tc>
          <w:tcPr/>
          <w:p>
            <w:pPr>
              <w:pStyle w:val="Compact"/>
            </w:pPr>
            <w:r>
              <w:rPr>
                <w:rStyle w:val="VerbatimChar"/>
                <w:lang w:val="es-ES"/>
              </w:rPr>
              <w:t xml:space="preserve">super_admin</w:t>
            </w:r>
          </w:p>
        </w:tc>
        <w:tc>
          <w:tcPr/>
          <w:p>
            <w:pPr>
              <w:pStyle w:val="Compact"/>
            </w:pPr>
            <w:r>
              <w:rPr>
                <w:lang w:val="es-ES"/>
              </w:rPr>
              <w:t xml:space="preserve">Plataforma</w:t>
            </w:r>
          </w:p>
        </w:tc>
        <w:tc>
          <w:tcPr/>
          <w:p>
            <w:pPr>
              <w:pStyle w:val="Compact"/>
            </w:pPr>
            <w:r>
              <w:rPr>
                <w:lang w:val="es-ES"/>
              </w:rPr>
              <w:t xml:space="preserve">Todo: organizaciones, usuarios, configuraciones de LLM, plantillas, licencias.</w:t>
            </w:r>
          </w:p>
        </w:tc>
      </w:tr>
      <w:tr>
        <w:trPr>
          <w:cantSplit/>
        </w:trPr>
        <w:tc>
          <w:tcPr/>
          <w:p>
            <w:pPr>
              <w:pStyle w:val="Compact"/>
            </w:pPr>
            <w:r>
              <w:rPr>
                <w:rStyle w:val="VerbatimChar"/>
                <w:lang w:val="es-ES"/>
              </w:rPr>
              <w:t xml:space="preserve">agent</w:t>
            </w:r>
            <w:r>
              <w:rPr>
                <w:lang w:val="es-ES"/>
              </w:rPr>
              <w:t xml:space="preserve"> </w:t>
            </w:r>
            <w:r>
              <w:rPr>
                <w:lang w:val="es-ES"/>
              </w:rPr>
              <w:t xml:space="preserve">/</w:t>
            </w:r>
            <w:r>
              <w:rPr>
                <w:lang w:val="es-ES"/>
              </w:rPr>
              <w:t xml:space="preserve"> </w:t>
            </w:r>
            <w:r>
              <w:rPr>
                <w:rStyle w:val="VerbatimChar"/>
                <w:lang w:val="es-ES"/>
              </w:rPr>
              <w:t xml:space="preserve">super_agent</w:t>
            </w:r>
          </w:p>
        </w:tc>
        <w:tc>
          <w:tcPr/>
          <w:p>
            <w:pPr>
              <w:pStyle w:val="Compact"/>
            </w:pPr>
            <w:r>
              <w:rPr>
                <w:lang w:val="es-ES"/>
              </w:rPr>
              <w:t xml:space="preserve">Multiorganización</w:t>
            </w:r>
          </w:p>
        </w:tc>
        <w:tc>
          <w:tcPr/>
          <w:p>
            <w:pPr>
              <w:pStyle w:val="Compact"/>
            </w:pPr>
            <w:r>
              <w:rPr>
                <w:lang w:val="es-ES"/>
              </w:rPr>
              <w:t xml:space="preserve">Al igual que super_admin, restringido a organizaciones asignadas (el rol de plataforma no accede al </w:t>
            </w:r>
            <w:r>
              <w:rPr>
                <w:lang w:val="es-ES"/>
              </w:rPr>
              <w:t xml:space="preserve"/>
            </w:r>
            <w:r>
              <w:rPr>
                <w:b/>
                <w:bCs/>
                <w:lang w:val="es-ES"/>
              </w:rPr>
              <w:t xml:space="preserve">contenido </w:t>
            </w:r>
            <w:r>
              <w:rPr>
                <w:lang w:val="es-ES"/>
              </w:rPr>
              <w:t xml:space="preserve"/>
            </w:r>
            <w:r>
              <w:rPr>
                <w:lang w:val="es-ES"/>
              </w:rPr>
              <w:t xml:space="preserve">de la organización)</w:t>
            </w:r>
          </w:p>
        </w:tc>
      </w:tr>
      <w:tr>
        <w:trPr>
          <w:cantSplit/>
        </w:trPr>
        <w:tc>
          <w:tcPr/>
          <w:p>
            <w:pPr>
              <w:pStyle w:val="Compact"/>
            </w:pPr>
            <w:r>
              <w:rPr>
                <w:rStyle w:val="VerbatimChar"/>
                <w:lang w:val="es-ES"/>
              </w:rPr>
              <w:t xml:space="preserve">manager</w:t>
            </w:r>
          </w:p>
        </w:tc>
        <w:tc>
          <w:tcPr/>
          <w:p>
            <w:pPr>
              <w:pStyle w:val="Compact"/>
            </w:pPr>
            <w:r>
              <w:rPr>
                <w:lang w:val="es-ES"/>
              </w:rPr>
              <w:t xml:space="preserve">Organización</w:t>
            </w:r>
          </w:p>
        </w:tc>
        <w:tc>
          <w:tcPr/>
          <w:p>
            <w:pPr>
              <w:pStyle w:val="Compact"/>
            </w:pPr>
            <w:r>
              <w:rPr>
                <w:lang w:val="es-ES"/>
              </w:rPr>
              <w:t xml:space="preserve">Todo en su organización: sesiones, configuraciones, usuarios.</w:t>
            </w:r>
          </w:p>
        </w:tc>
      </w:tr>
      <w:tr>
        <w:trPr>
          <w:cantSplit/>
        </w:trPr>
        <w:tc>
          <w:tcPr/>
          <w:p>
            <w:pPr>
              <w:pStyle w:val="Compact"/>
            </w:pPr>
            <w:r>
              <w:rPr>
                <w:rStyle w:val="VerbatimChar"/>
                <w:lang w:val="es-ES"/>
              </w:rPr>
              <w:t xml:space="preserve">team_lead</w:t>
            </w:r>
          </w:p>
        </w:tc>
        <w:tc>
          <w:tcPr/>
          <w:p>
            <w:pPr>
              <w:pStyle w:val="Compact"/>
            </w:pPr>
            <w:r>
              <w:rPr>
                <w:lang w:val="es-ES"/>
              </w:rPr>
              <w:t xml:space="preserve">Organización</w:t>
            </w:r>
          </w:p>
        </w:tc>
        <w:tc>
          <w:tcPr/>
          <w:p>
            <w:pPr>
              <w:pStyle w:val="Compact"/>
            </w:pPr>
            <w:r>
              <w:rPr>
                <w:lang w:val="es-ES"/>
              </w:rPr>
              <w:t xml:space="preserve">Sesiones de equipo, sin acceso a la configuración.</w:t>
            </w:r>
          </w:p>
        </w:tc>
      </w:tr>
      <w:tr>
        <w:trPr>
          <w:cantSplit/>
        </w:trPr>
        <w:tc>
          <w:tcPr/>
          <w:p>
            <w:pPr>
              <w:pStyle w:val="Compact"/>
            </w:pPr>
            <w:r>
              <w:rPr>
                <w:rStyle w:val="VerbatimChar"/>
                <w:lang w:val="es-ES"/>
              </w:rPr>
              <w:t xml:space="preserve">user</w:t>
            </w:r>
          </w:p>
        </w:tc>
        <w:tc>
          <w:tcPr/>
          <w:p>
            <w:pPr>
              <w:pStyle w:val="Compact"/>
            </w:pPr>
            <w:r>
              <w:rPr>
                <w:lang w:val="es-ES"/>
              </w:rPr>
              <w:t xml:space="preserve">Organización</w:t>
            </w:r>
          </w:p>
        </w:tc>
        <w:tc>
          <w:tcPr/>
          <w:p>
            <w:pPr>
              <w:pStyle w:val="Compact"/>
            </w:pPr>
            <w:r>
              <w:rPr>
                <w:lang w:val="es-ES"/>
              </w:rPr>
              <w:t xml:space="preserve">Solo sesiones propias</w:t>
            </w:r>
          </w:p>
        </w:tc>
      </w:tr>
    </w:tbl>
    <w:p>
      <w:pPr>
        <w:pStyle w:val="BodyText"/>
      </w:pPr>
      <w:r>
        <w:rPr>
          <w:b/>
          <w:bCs/>
          <w:lang w:val="es-ES"/>
        </w:rPr>
        <w:t xml:space="preserve">Mejores prácticas:</w:t>
      </w:r>
    </w:p>
    <w:p>
      <w:pPr>
        <w:pStyle w:val="Compact"/>
        <w:numPr>
          <w:ilvl w:val="0"/>
          <w:numId w:val="1032"/>
        </w:numPr>
      </w:pPr>
      <w:r>
        <w:rPr>
          <w:lang w:val="es-ES"/>
        </w:rPr>
        <w:t xml:space="preserve">Cuentas </w:t>
      </w:r>
      <w:r>
        <w:rPr>
          <w:lang w:val="es-ES"/>
        </w:rPr>
        <w:t xml:space="preserve"/>
      </w:r>
      <w:r>
        <w:rPr>
          <w:b/>
          <w:bCs/>
          <w:lang w:val="es-ES"/>
        </w:rPr>
        <w:t xml:space="preserve">nominativas; </w:t>
      </w:r>
      <w:r>
        <w:rPr>
          <w:lang w:val="es-ES"/>
        </w:rPr>
        <w:t xml:space="preserve"/>
      </w:r>
      <w:r>
        <w:rPr>
          <w:lang w:val="es-ES"/>
        </w:rPr>
        <w:t xml:space="preserve">sin cuenta compartida.</w:t>
      </w:r>
    </w:p>
    <w:p>
      <w:pPr>
        <w:pStyle w:val="Compact"/>
        <w:numPr>
          <w:ilvl w:val="0"/>
          <w:numId w:val="1032"/>
        </w:numPr>
      </w:pPr>
      <w:r>
        <w:rPr>
          <w:lang w:val="es-ES"/>
        </w:rPr>
        <w:t xml:space="preserve">Asignación de </w:t>
      </w:r>
      <w:r>
        <w:rPr>
          <w:lang w:val="es-ES"/>
        </w:rPr>
        <w:t xml:space="preserve"/>
      </w:r>
      <w:r>
        <w:rPr>
          <w:b/>
          <w:bCs/>
          <w:lang w:val="es-ES"/>
        </w:rPr>
        <w:t xml:space="preserve">privilegios mínimos: </w:t>
      </w:r>
      <w:r>
        <w:rPr>
          <w:lang w:val="es-ES"/>
        </w:rPr>
        <w:t xml:space="preserve"/>
      </w:r>
      <w:r>
        <w:rPr>
          <w:lang w:val="es-ES"/>
        </w:rPr>
        <w:t xml:space="preserve">a un usuario se le asigna el rol mínimo necesario.</w:t>
      </w:r>
    </w:p>
    <w:p>
      <w:pPr>
        <w:pStyle w:val="Compact"/>
        <w:numPr>
          <w:ilvl w:val="0"/>
          <w:numId w:val="1032"/>
        </w:numPr>
      </w:pPr>
      <w:r>
        <w:rPr>
          <w:lang w:val="es-ES"/>
        </w:rPr>
        <w:t xml:space="preserve">Revisión periódica de cuentas y roles (recomendado: semestral).</w:t>
      </w:r>
    </w:p>
    <w:p>
      <w:pPr>
        <w:pStyle w:val="Compact"/>
        <w:numPr>
          <w:ilvl w:val="0"/>
          <w:numId w:val="1032"/>
        </w:numPr>
      </w:pPr>
      <w:r>
        <w:rPr>
          <w:lang w:val="es-ES"/>
        </w:rPr>
        <w:t xml:space="preserve">Desactivación inmediata de una cuenta cuando un agente se marcha.</w:t>
      </w:r>
    </w:p>
    <w:p>
      <w:pPr>
        <w:pStyle w:val="FirstParagraph"/>
      </w:pPr>
      <w:r>
        <w:rPr>
          <w:b/>
          <w:bCs/>
          <w:lang w:val="es-ES"/>
        </w:rPr>
        <w:t xml:space="preserve">Acciones destructivas o sensibles </w:t>
      </w:r>
      <w:r>
        <w:rPr>
          <w:lang w:val="es-ES"/>
        </w:rPr>
        <w:t xml:space="preserve"/>
      </w:r>
      <w:r>
        <w:rPr>
          <w:lang w:val="es-ES"/>
        </w:rPr>
        <w:t xml:space="preserve">(eliminación, restauración, modificación de la política 2FA): </w:t>
      </w:r>
      <w:r>
        <w:rPr>
          <w:lang w:val="es-ES"/>
        </w:rPr>
        <w:t xml:space="preserve"/>
      </w:r>
      <w:r>
        <w:rPr>
          <w:b/>
          <w:bCs/>
          <w:lang w:val="es-ES"/>
        </w:rPr>
        <w:t xml:space="preserve">protegidas por </w:t>
      </w:r>
      <w:r>
        <w:rPr>
          <w:lang w:val="es-ES"/>
        </w:rPr>
        <w:t xml:space="preserve"/>
      </w:r>
      <w:r>
        <w:rPr>
          <w:lang w:val="es-ES"/>
        </w:rPr>
        <w:t xml:space="preserve">contraseña de actualización.</w:t>
      </w:r>
    </w:p>
    <w:p>
      <w:pPr>
        <w:pStyle w:val="BodyText"/>
      </w:pPr>
      <w:r>
        <w:rPr>
          <w:b/>
          <w:bCs/>
          <w:lang w:val="es-ES"/>
        </w:rPr>
        <w:t xml:space="preserve">Aislamiento: </w:t>
      </w:r>
      <w:r>
        <w:rPr>
          <w:lang w:val="es-ES"/>
        </w:rPr>
        <w:t xml:space="preserve"/>
      </w:r>
      <w:r>
        <w:rPr>
          <w:lang w:val="es-ES"/>
        </w:rPr>
        <w:t xml:space="preserve">cada organización tiene un esquema PostgreSQL dedicado; un usuario de una organización nunca ve los datos de otra (verificado en la aceptación — T-SEC).</w:t>
      </w:r>
    </w:p>
    <w:p>
      <w:r>
        <w:pict>
          <v:rect style="width:0;height:1.5pt" o:hralign="center" o:hrstd="t" o:hr="t"/>
        </w:pict>
      </w:r>
    </w:p>
    <w:bookmarkEnd w:id="122"/>
    <w:bookmarkStart w:id="123" w:name="X9345030e2d149f695ad0d29359e22e714121ff6"/>
    <w:p>
      <w:pPr>
        <w:pStyle w:val="Heading2"/>
        <w:keepNext/>
        <w:keepLines/>
      </w:pPr>
      <w:r>
        <w:rPr>
          <w:color w:val="000000"/>
          <w:lang w:val="es-ES"/>
        </w:rPr>
        <w:t xml:space="preserve">EXPL-05 — Creación del primer superadministrador</w:t>
      </w:r>
    </w:p>
    <w:p>
      <w:pPr>
        <w:pStyle w:val="FirstParagraph"/>
      </w:pPr>
      <w:r>
        <w:rPr>
          <w:b/>
          <w:bCs/>
          <w:lang w:val="es-ES"/>
        </w:rPr>
        <w:t xml:space="preserve">Objetivo: </w:t>
      </w:r>
      <w:r>
        <w:rPr>
          <w:lang w:val="es-ES"/>
        </w:rPr>
        <w:t xml:space="preserve"/>
      </w:r>
      <w:r>
        <w:rPr>
          <w:lang w:val="es-ES"/>
        </w:rPr>
        <w:t xml:space="preserve">inicializar la cuenta de administración de la plataforma después de la instalación.</w:t>
      </w:r>
    </w:p>
    <w:p>
      <w:pPr>
        <w:pStyle w:val="BodyText"/>
      </w:pPr>
      <w:r>
        <w:rPr>
          <w:b/>
          <w:bCs/>
          <w:lang w:val="es-ES"/>
        </w:rPr>
        <w:t xml:space="preserve">Procedimiento de referencia:</w:t>
      </w:r>
    </w:p>
    <w:p>
      <w:pPr>
        <w:pStyle w:val="SourceCode"/>
      </w:pPr>
      <w:r>
        <w:rPr>
          <w:rStyle w:val="ExtensionTok"/>
          <w:rFonts w:ascii="Courier New" w:hAnsi="Courier New" w:eastAsia="Courier New" w:cs="Courier New"/>
          <w:sz w:val="20"/>
          <w:szCs w:val="20"/>
        </w:rPr>
        <w:t xml:space="preserve">docker compose exec app php artisan tinker --execute="</w:t>
        <w:br/>
        <w:t xml:space="preserve">\App\Models\User::create([</w:t>
        <w:br/>
        <w:t xml:space="preserve">    'name' =&gt; '[Nombre del administrador]',</w:t>
        <w:br/>
        <w:t xml:space="preserve">    'email' =&gt; '[email del administrador]',</w:t>
        <w:br/>
        <w:t xml:space="preserve">    'password' =&gt; bcrypt('[contraseña temporal segura]'),</w:t>
        <w:br/>
        <w:t xml:space="preserve">    'role' =&gt; 'super_admin',</w:t>
        <w:br/>
        <w:t xml:space="preserve">    'is_active' =&gt; true,</w:t>
        <w:br/>
        <w:t xml:space="preserve">]);"</w:t>
      </w:r>
    </w:p>
    <w:p>
      <w:pPr>
        <w:pStyle w:val="FirstParagraph"/>
      </w:pPr>
      <w:r>
        <w:rPr>
          <w:b/>
          <w:bCs/>
          <w:lang w:val="es-ES"/>
        </w:rPr>
        <w:t xml:space="preserve">Después de la creación:</w:t>
      </w:r>
    </w:p>
    <w:p>
      <w:pPr>
        <w:pStyle w:val="Compact"/>
        <w:numPr>
          <w:ilvl w:val="0"/>
          <w:numId w:val="1033"/>
        </w:numPr>
      </w:pPr>
      <w:r>
        <w:rPr>
          <w:lang w:val="es-ES"/>
        </w:rPr>
        <w:t xml:space="preserve">Inicie sesión </w:t>
      </w:r>
      <w:r>
        <w:rPr>
          <w:lang w:val="es-ES"/>
        </w:rPr>
        <w:t xml:space="preserve"/>
      </w:r>
      <w:r>
        <w:rPr>
          <w:b/>
          <w:bCs/>
          <w:lang w:val="es-ES"/>
        </w:rPr>
        <w:t xml:space="preserve">y cambie la contraseña </w:t>
      </w:r>
      <w:r>
        <w:rPr>
          <w:lang w:val="es-ES"/>
        </w:rPr>
        <w:t xml:space="preserve"/>
      </w:r>
      <w:r>
        <w:rPr>
          <w:lang w:val="es-ES"/>
        </w:rPr>
        <w:t xml:space="preserve">temporal.</w:t>
      </w:r>
    </w:p>
    <w:p>
      <w:pPr>
        <w:pStyle w:val="Compact"/>
        <w:numPr>
          <w:ilvl w:val="0"/>
          <w:numId w:val="1033"/>
        </w:numPr>
      </w:pPr>
      <w:r>
        <w:rPr>
          <w:b/>
          <w:bCs/>
          <w:lang w:val="es-ES"/>
        </w:rPr>
        <w:t xml:space="preserve">Active 2FA </w:t>
      </w:r>
      <w:r>
        <w:rPr>
          <w:lang w:val="es-ES"/>
        </w:rPr>
        <w:t xml:space="preserve"/>
      </w:r>
      <w:r>
        <w:rPr>
          <w:lang w:val="es-ES"/>
        </w:rPr>
        <w:t xml:space="preserve">inmediatamente (ver EXPL-06).</w:t>
      </w:r>
    </w:p>
    <w:p>
      <w:pPr>
        <w:pStyle w:val="Compact"/>
        <w:numPr>
          <w:ilvl w:val="0"/>
          <w:numId w:val="1033"/>
        </w:numPr>
      </w:pPr>
      <w:r>
        <w:rPr>
          <w:lang w:val="es-ES"/>
        </w:rPr>
        <w:t xml:space="preserve">Crear cuentas operativas nominativas; reserve super_admin para operaciones de administración.</w:t>
      </w:r>
    </w:p>
    <w:p>
      <w:r>
        <w:pict>
          <v:rect style="width:0;height:1.5pt" o:hralign="center" o:hrstd="t" o:hr="t"/>
        </w:pict>
      </w:r>
    </w:p>
    <w:bookmarkEnd w:id="123"/>
    <w:bookmarkStart w:id="124" w:name="expl-06--politique-2fa"/>
    <w:p>
      <w:pPr>
        <w:pStyle w:val="Heading2"/>
        <w:keepNext/>
        <w:keepLines/>
      </w:pPr>
      <w:r>
        <w:rPr>
          <w:color w:val="000000"/>
          <w:lang w:val="es-ES"/>
        </w:rPr>
        <w:t xml:space="preserve">EXPL-06 — Política 2FA</w:t>
      </w:r>
    </w:p>
    <w:p>
      <w:pPr>
        <w:pStyle w:val="FirstParagraph"/>
      </w:pPr>
      <w:r>
        <w:rPr>
          <w:b/>
          <w:bCs/>
          <w:lang w:val="es-ES"/>
        </w:rPr>
        <w:t xml:space="preserve">Objetivo: </w:t>
      </w:r>
      <w:r>
        <w:rPr>
          <w:lang w:val="es-ES"/>
        </w:rPr>
        <w:t xml:space="preserve"/>
      </w:r>
      <w:r>
        <w:rPr>
          <w:lang w:val="es-ES"/>
        </w:rPr>
        <w:t xml:space="preserve">fortalecer la autenticación de doble factor.</w:t>
      </w:r>
    </w:p>
    <w:p>
      <w:pPr>
        <w:pStyle w:val="BodyText"/>
      </w:pPr>
      <w:r>
        <w:rPr>
          <w:b/>
          <w:bCs/>
          <w:lang w:val="es-ES"/>
        </w:rPr>
        <w:t xml:space="preserve">Características:</w:t>
      </w:r>
    </w:p>
    <w:p>
      <w:pPr>
        <w:pStyle w:val="Compact"/>
        <w:numPr>
          <w:ilvl w:val="0"/>
          <w:numId w:val="1034"/>
        </w:numPr>
      </w:pPr>
      <w:r>
        <w:rPr>
          <w:lang w:val="es-ES"/>
        </w:rPr>
        <w:t xml:space="preserve">2FA </w:t>
      </w:r>
      <w:r>
        <w:rPr>
          <w:lang w:val="es-ES"/>
        </w:rPr>
        <w:t xml:space="preserve"/>
      </w:r>
      <w:r>
        <w:rPr>
          <w:b/>
          <w:bCs/>
          <w:lang w:val="es-ES"/>
        </w:rPr>
        <w:t xml:space="preserve">TOTP </w:t>
      </w:r>
      <w:r>
        <w:rPr>
          <w:lang w:val="es-ES"/>
        </w:rPr>
        <w:t xml:space="preserve"/>
      </w:r>
      <w:r>
        <w:rPr>
          <w:lang w:val="es-ES"/>
        </w:rPr>
        <w:t xml:space="preserve">compatible con RFC 6238 (Google Authenticator, Authy, Microsoft Authenticator, compatible con 1Password).</w:t>
      </w:r>
    </w:p>
    <w:p>
      <w:pPr>
        <w:pStyle w:val="Compact"/>
        <w:numPr>
          <w:ilvl w:val="0"/>
          <w:numId w:val="1034"/>
        </w:numPr>
      </w:pPr>
      <w:r>
        <w:rPr>
          <w:lang w:val="es-ES"/>
        </w:rPr>
        <w:t xml:space="preserve">Inscripción </w:t>
      </w:r>
      <w:r>
        <w:rPr>
          <w:lang w:val="es-ES"/>
        </w:rPr>
        <w:t xml:space="preserve"/>
      </w:r>
      <w:r>
        <w:rPr>
          <w:b/>
          <w:bCs/>
          <w:lang w:val="es-ES"/>
        </w:rPr>
        <w:t xml:space="preserve">configurable por </w:t>
      </w:r>
      <w:r>
        <w:rPr>
          <w:lang w:val="es-ES"/>
        </w:rPr>
        <w:t xml:space="preserve">rol.</w:t>
      </w:r>
    </w:p>
    <w:p>
      <w:pPr>
        <w:pStyle w:val="Compact"/>
        <w:numPr>
          <w:ilvl w:val="0"/>
          <w:numId w:val="1034"/>
        </w:numPr>
      </w:pPr>
      <w:r>
        <w:rPr>
          <w:lang w:val="es-ES"/>
        </w:rPr>
        <w:t xml:space="preserve">Secretos 2FA cifrados básicos (AES-256-CBC).</w:t>
      </w:r>
    </w:p>
    <w:p>
      <w:pPr>
        <w:pStyle w:val="FirstParagraph"/>
      </w:pPr>
      <w:r>
        <w:rPr>
          <w:b/>
          <w:bCs/>
          <w:lang w:val="es-ES"/>
        </w:rPr>
        <w:t xml:space="preserve">Política recomendada:</w:t>
      </w:r>
    </w:p>
    <w:p>
      <w:pPr>
        <w:pStyle w:val="Compact"/>
        <w:numPr>
          <w:ilvl w:val="0"/>
          <w:numId w:val="1035"/>
        </w:numPr>
      </w:pPr>
      <w:r>
        <w:rPr>
          <w:b/>
          <w:bCs/>
          <w:lang w:val="es-ES"/>
        </w:rPr>
        <w:t xml:space="preserve">Se requiere 2FA </w:t>
      </w:r>
      <w:r>
        <w:rPr>
          <w:lang w:val="es-ES"/>
        </w:rPr>
        <w:t xml:space="preserve"/>
      </w:r>
      <w:r>
        <w:rPr>
          <w:lang w:val="es-ES"/>
        </w:rPr>
        <w:t xml:space="preserve">para </w:t>
      </w:r>
      <w:r>
        <w:rPr>
          <w:lang w:val="es-ES"/>
        </w:rPr>
        <w:t xml:space="preserve"/>
      </w:r>
      <w:r>
        <w:rPr>
          <w:rStyle w:val="VerbatimChar"/>
          <w:lang w:val="es-ES"/>
        </w:rPr>
        <w:t xml:space="preserve">super_admin</w:t>
      </w:r>
      <w:r>
        <w:rPr>
          <w:lang w:val="es-ES"/>
        </w:rPr>
        <w:t xml:space="preserve">, </w:t>
      </w:r>
      <w:r>
        <w:rPr>
          <w:lang w:val="es-ES"/>
        </w:rPr>
        <w:t xml:space="preserve"/>
      </w:r>
      <w:r>
        <w:rPr>
          <w:rStyle w:val="VerbatimChar"/>
          <w:lang w:val="es-ES"/>
        </w:rPr>
        <w:t xml:space="preserve">agent</w:t>
      </w:r>
      <w:r>
        <w:rPr>
          <w:lang w:val="es-ES"/>
        </w:rPr>
        <w:t xml:space="preserve">/</w:t>
      </w:r>
      <w:r>
        <w:rPr>
          <w:rStyle w:val="VerbatimChar"/>
          <w:lang w:val="es-ES"/>
        </w:rPr>
        <w:t xml:space="preserve">super_agent</w:t>
      </w:r>
      <w:r>
        <w:rPr>
          <w:lang w:val="es-ES"/>
        </w:rPr>
        <w:t xml:space="preserve">, </w:t>
      </w:r>
      <w:r>
        <w:rPr>
          <w:lang w:val="es-ES"/>
        </w:rPr>
        <w:t xml:space="preserve"/>
      </w:r>
      <w:r>
        <w:rPr>
          <w:rStyle w:val="VerbatimChar"/>
          <w:lang w:val="es-ES"/>
        </w:rPr>
        <w:t xml:space="preserve">manager</w:t>
      </w:r>
      <w:r>
        <w:rPr>
          <w:lang w:val="es-ES"/>
        </w:rPr>
        <w:t xml:space="preserve">.</w:t>
      </w:r>
    </w:p>
    <w:p>
      <w:pPr>
        <w:pStyle w:val="Compact"/>
        <w:numPr>
          <w:ilvl w:val="0"/>
          <w:numId w:val="1035"/>
        </w:numPr>
      </w:pPr>
      <w:r>
        <w:rPr>
          <w:lang w:val="es-ES"/>
        </w:rPr>
        <w:t xml:space="preserve">Se recomienda 2FA para </w:t>
      </w:r>
      <w:r>
        <w:rPr>
          <w:lang w:val="es-ES"/>
        </w:rPr>
        <w:t xml:space="preserve"/>
      </w:r>
      <w:r>
        <w:rPr>
          <w:rStyle w:val="VerbatimChar"/>
          <w:lang w:val="es-ES"/>
        </w:rPr>
        <w:t xml:space="preserve">team_lead</w:t>
      </w:r>
      <w:r>
        <w:rPr>
          <w:lang w:val="es-ES"/>
        </w:rPr>
        <w:t xml:space="preserve"> </w:t>
      </w:r>
      <w:r>
        <w:rPr>
          <w:lang w:val="es-ES"/>
        </w:rPr>
        <w:t xml:space="preserve"/>
      </w:r>
      <w:r>
        <w:rPr>
          <w:lang w:val="es-ES"/>
        </w:rPr>
        <w:t xml:space="preserve">y </w:t>
      </w:r>
      <w:r>
        <w:rPr>
          <w:rStyle w:val="VerbatimChar"/>
          <w:lang w:val="es-ES"/>
        </w:rPr>
        <w:t xml:space="preserve">user</w:t>
      </w:r>
      <w:r>
        <w:rPr>
          <w:lang w:val="es-ES"/>
        </w:rPr>
        <w:t xml:space="preserve"> </w:t>
      </w:r>
      <w:r>
        <w:rPr>
          <w:lang w:val="es-ES"/>
        </w:rPr>
        <w:t xml:space="preserve">(se arbitrará según la política del Cliente).</w:t>
      </w:r>
    </w:p>
    <w:p>
      <w:pPr>
        <w:pStyle w:val="Compact"/>
        <w:numPr>
          <w:ilvl w:val="0"/>
          <w:numId w:val="1035"/>
        </w:numPr>
      </w:pPr>
      <w:r>
        <w:rPr>
          <w:lang w:val="es-ES"/>
        </w:rPr>
        <w:t xml:space="preserve">Procedimiento </w:t>
      </w:r>
      <w:r>
        <w:rPr>
          <w:lang w:val="es-ES"/>
        </w:rPr>
        <w:t xml:space="preserve"/>
      </w:r>
      <w:r>
        <w:rPr>
          <w:b/>
          <w:bCs/>
          <w:lang w:val="es-ES"/>
        </w:rPr>
        <w:t xml:space="preserve">de restablecimiento 2FA </w:t>
      </w:r>
      <w:r>
        <w:rPr>
          <w:lang w:val="es-ES"/>
        </w:rPr>
        <w:t xml:space="preserve"/>
      </w:r>
      <w:r>
        <w:rPr>
          <w:lang w:val="es-ES"/>
        </w:rPr>
        <w:t xml:space="preserve">supervisado (contraseña de paso a paso, trazabilidad) en caso de pérdida del terminal de autenticación.</w:t>
      </w:r>
    </w:p>
    <w:p>
      <w:r>
        <w:pict>
          <v:rect style="width:0;height:1.5pt" o:hralign="center" o:hrstd="t" o:hr="t"/>
        </w:pict>
      </w:r>
    </w:p>
    <w:bookmarkEnd w:id="124"/>
    <w:bookmarkStart w:id="125" w:name="Xcd28ef92a9658efe0f1a45b603e6396ca593b46"/>
    <w:p>
      <w:pPr>
        <w:pStyle w:val="Heading2"/>
        <w:keepNext/>
        <w:keepLines/>
      </w:pPr>
      <w:r>
        <w:rPr>
          <w:color w:val="000000"/>
          <w:lang w:val="es-ES"/>
        </w:rPr>
        <w:t xml:space="preserve">EXPL-07: guardar configuraciones existentes</w:t>
      </w:r>
    </w:p>
    <w:p>
      <w:pPr>
        <w:pStyle w:val="FirstParagraph"/>
      </w:pPr>
      <w:r>
        <w:rPr>
          <w:b/>
          <w:bCs/>
          <w:lang w:val="es-ES"/>
        </w:rPr>
        <w:t xml:space="preserve">Objetivo: </w:t>
      </w:r>
      <w:r>
        <w:rPr>
          <w:lang w:val="es-ES"/>
        </w:rPr>
        <w:t xml:space="preserve"/>
      </w:r>
      <w:r>
        <w:rPr>
          <w:lang w:val="es-ES"/>
        </w:rPr>
        <w:t xml:space="preserve">poder reconstruir la configuración de la plataforma de forma idéntica.</w:t>
      </w:r>
    </w:p>
    <w:p>
      <w:pPr>
        <w:pStyle w:val="BodyText"/>
      </w:pPr>
      <w:r>
        <w:rPr>
          <w:b/>
          <w:bCs/>
          <w:lang w:val="es-ES"/>
        </w:rPr>
        <w:t xml:space="preserve">Elementos para respaldar: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Elemento</w:t>
            </w:r>
          </w:p>
        </w:tc>
        <w:tc>
          <w:tcPr/>
          <w:p>
            <w:pPr>
              <w:pStyle w:val="Compact"/>
            </w:pPr>
            <w:r>
              <w:rPr>
                <w:lang w:val="es-ES"/>
              </w:rPr>
              <w:t xml:space="preserve">Ruta (tipo)</w:t>
            </w:r>
          </w:p>
        </w:tc>
        <w:tc>
          <w:tcPr/>
          <w:p>
            <w:pPr>
              <w:pStyle w:val="Compact"/>
            </w:pPr>
            <w:r>
              <w:rPr>
                <w:lang w:val="es-ES"/>
              </w:rPr>
              <w:t xml:space="preserve">naturaleza</w:t>
            </w:r>
          </w:p>
        </w:tc>
      </w:tr>
      <w:tr>
        <w:trPr>
          <w:cantSplit/>
        </w:trPr>
        <w:tc>
          <w:tcPr/>
          <w:p>
            <w:pPr>
              <w:pStyle w:val="Compact"/>
            </w:pPr>
            <w:r>
              <w:rPr>
                <w:lang w:val="es-ES"/>
              </w:rPr>
              <w:t xml:space="preserve">Variables de entorno raíz</w:t>
            </w:r>
          </w:p>
        </w:tc>
        <w:tc>
          <w:tcPr/>
          <w:p>
            <w:pPr>
              <w:pStyle w:val="Compact"/>
            </w:pPr>
            <w:r>
              <w:rPr>
                <w:rStyle w:val="VerbatimChar"/>
                <w:lang w:val="es-ES"/>
              </w:rPr>
              <w:t xml:space="preserve">./.env</w:t>
            </w:r>
          </w:p>
        </w:tc>
        <w:tc>
          <w:tcPr/>
          <w:p>
            <w:pPr>
              <w:pStyle w:val="Compact"/>
            </w:pPr>
            <w:r>
              <w:rPr>
                <w:lang w:val="es-ES"/>
              </w:rPr>
              <w:t xml:space="preserve">Configuración de Docker (BDD, Redis, puertos)</w:t>
            </w:r>
          </w:p>
        </w:tc>
      </w:tr>
      <w:tr>
        <w:trPr>
          <w:cantSplit/>
        </w:trPr>
        <w:tc>
          <w:tcPr/>
          <w:p>
            <w:pPr>
              <w:pStyle w:val="Compact"/>
            </w:pPr>
            <w:r>
              <w:rPr>
                <w:lang w:val="es-ES"/>
              </w:rPr>
              <w:t xml:space="preserve">Variables Laravel</w:t>
            </w:r>
          </w:p>
        </w:tc>
        <w:tc>
          <w:tcPr/>
          <w:p>
            <w:pPr>
              <w:pStyle w:val="Compact"/>
            </w:pPr>
            <w:r>
              <w:rPr>
                <w:rStyle w:val="VerbatimChar"/>
                <w:lang w:val="es-ES"/>
              </w:rPr>
              <w:t xml:space="preserve">./backend/.env</w:t>
            </w:r>
          </w:p>
        </w:tc>
        <w:tc>
          <w:tcPr/>
          <w:p>
            <w:pPr>
              <w:pStyle w:val="Compact"/>
            </w:pPr>
            <w:r>
              <w:rPr>
                <w:lang w:val="es-ES"/>
              </w:rPr>
              <w:t xml:space="preserve">Parámetros de la aplicación (APP_KEY, Sanctum, LLM local)</w:t>
            </w:r>
          </w:p>
        </w:tc>
      </w:tr>
      <w:tr>
        <w:trPr>
          <w:cantSplit/>
        </w:trPr>
        <w:tc>
          <w:tcPr/>
          <w:p>
            <w:pPr>
              <w:pStyle w:val="Compact"/>
            </w:pPr>
            <w:r>
              <w:rPr>
                <w:lang w:val="es-ES"/>
              </w:rPr>
              <w:t xml:space="preserve">Orquestación</w:t>
            </w:r>
          </w:p>
        </w:tc>
        <w:tc>
          <w:tcPr/>
          <w:p>
            <w:pPr>
              <w:pStyle w:val="Compact"/>
            </w:pPr>
            <w:r>
              <w:rPr>
                <w:rStyle w:val="VerbatimChar"/>
                <w:lang w:val="es-ES"/>
              </w:rPr>
              <w:t xml:space="preserve">./docker-compose.yml</w:t>
            </w:r>
            <w:r>
              <w:rPr>
                <w:lang w:val="es-ES"/>
              </w:rPr>
              <w:t xml:space="preserve"> </w:t>
            </w:r>
            <w:r>
              <w:rPr>
                <w:lang w:val="es-ES"/>
              </w:rPr>
              <w:t xml:space="preserve">(+ overrides)</w:t>
            </w:r>
          </w:p>
        </w:tc>
        <w:tc>
          <w:tcPr/>
          <w:p>
            <w:pPr>
              <w:pStyle w:val="Compact"/>
            </w:pPr>
            <w:r>
              <w:rPr>
                <w:lang w:val="es-ES"/>
              </w:rPr>
              <w:t xml:space="preserve">Definición de servicios</w:t>
            </w:r>
          </w:p>
        </w:tc>
      </w:tr>
      <w:tr>
        <w:trPr>
          <w:cantSplit/>
        </w:trPr>
        <w:tc>
          <w:tcPr/>
          <w:p>
            <w:pPr>
              <w:pStyle w:val="Compact"/>
            </w:pPr>
            <w:r>
              <w:rPr>
                <w:lang w:val="es-ES"/>
              </w:rPr>
              <w:t xml:space="preserve">configuración nginx</w:t>
            </w:r>
          </w:p>
        </w:tc>
        <w:tc>
          <w:tcPr/>
          <w:p>
            <w:pPr>
              <w:pStyle w:val="Compact"/>
            </w:pPr>
            <w:r>
              <w:rPr>
                <w:rStyle w:val="VerbatimChar"/>
                <w:lang w:val="es-ES"/>
              </w:rPr>
              <w:t xml:space="preserve">./docker/nginx/default.conf</w:t>
            </w:r>
          </w:p>
        </w:tc>
        <w:tc>
          <w:tcPr/>
          <w:p>
            <w:pPr>
              <w:pStyle w:val="Compact"/>
            </w:pPr>
            <w:r>
              <w:rPr>
                <w:lang w:val="es-ES"/>
              </w:rPr>
              <w:t xml:space="preserve">Proxy inverso, encabezados de seguridad</w:t>
            </w:r>
          </w:p>
        </w:tc>
      </w:tr>
      <w:tr>
        <w:trPr>
          <w:cantSplit/>
        </w:trPr>
        <w:tc>
          <w:tcPr/>
          <w:p>
            <w:pPr>
              <w:pStyle w:val="Compact"/>
            </w:pPr>
            <w:r>
              <w:rPr>
                <w:lang w:val="es-ES"/>
              </w:rPr>
              <w:t xml:space="preserve">Configuración/replicación de PostgreSQL</w:t>
            </w:r>
          </w:p>
        </w:tc>
        <w:tc>
          <w:tcPr/>
          <w:p>
            <w:pPr>
              <w:pStyle w:val="Compact"/>
            </w:pPr>
            <w:r>
              <w:rPr>
                <w:rStyle w:val="VerbatimChar"/>
                <w:lang w:val="es-ES"/>
              </w:rPr>
              <w:t xml:space="preserve">[PARA SER INFORMADO]</w:t>
            </w:r>
          </w:p>
        </w:tc>
        <w:tc>
          <w:tcPr/>
          <w:p>
            <w:pPr>
              <w:pStyle w:val="Compact"/>
            </w:pPr>
            <w:r>
              <w:rPr>
                <w:lang w:val="es-ES"/>
              </w:rPr>
              <w:t xml:space="preserve">Configuración de replicación en la Sala B</w:t>
            </w:r>
          </w:p>
        </w:tc>
      </w:tr>
      <w:tr>
        <w:trPr>
          <w:cantSplit/>
        </w:trPr>
        <w:tc>
          <w:tcPr/>
          <w:p>
            <w:pPr>
              <w:pStyle w:val="Compact"/>
            </w:pPr>
            <w:r>
              <w:rPr>
                <w:lang w:val="es-ES"/>
              </w:rPr>
              <w:t xml:space="preserve">Certificados TLS</w:t>
            </w:r>
          </w:p>
        </w:tc>
        <w:tc>
          <w:tcPr/>
          <w:p>
            <w:pPr>
              <w:pStyle w:val="Compact"/>
            </w:pPr>
            <w:r>
              <w:rPr>
                <w:rStyle w:val="VerbatimChar"/>
                <w:lang w:val="es-ES"/>
              </w:rPr>
              <w:t xml:space="preserve">[PARA SER INFORMADO]</w:t>
            </w:r>
          </w:p>
        </w:tc>
        <w:tc>
          <w:tcPr/>
          <w:p>
            <w:pPr>
              <w:pStyle w:val="Compact"/>
            </w:pPr>
            <w:r>
              <w:rPr>
                <w:lang w:val="es-ES"/>
              </w:rPr>
              <w:t xml:space="preserve">Certificados y claves (a proteger)</w:t>
            </w:r>
          </w:p>
        </w:tc>
      </w:tr>
    </w:tbl>
    <w:p>
      <w:pPr>
        <w:pStyle w:val="BodyText"/>
      </w:pPr>
      <w:r>
        <w:rPr>
          <w:b/>
          <w:bCs/>
          <w:lang w:val="es-ES"/>
        </w:rPr>
        <w:t xml:space="preserve">Procedimiento:</w:t>
      </w:r>
    </w:p>
    <w:p>
      <w:pPr>
        <w:pStyle w:val="Compact"/>
        <w:numPr>
          <w:ilvl w:val="0"/>
          <w:numId w:val="1036"/>
        </w:numPr>
      </w:pPr>
      <w:r>
        <w:rPr>
          <w:lang w:val="es-ES"/>
        </w:rPr>
        <w:t xml:space="preserve">Copia de </w:t>
      </w:r>
      <w:r>
        <w:rPr>
          <w:lang w:val="es-ES"/>
        </w:rPr>
        <w:t xml:space="preserve"/>
      </w:r>
      <w:r>
        <w:rPr>
          <w:b/>
          <w:bCs/>
          <w:lang w:val="es-ES"/>
        </w:rPr>
        <w:t xml:space="preserve">seguridad </w:t>
      </w:r>
      <w:r>
        <w:rPr>
          <w:lang w:val="es-ES"/>
        </w:rPr>
        <w:t xml:space="preserve"/>
      </w:r>
      <w:r>
        <w:rPr>
          <w:lang w:val="es-ES"/>
        </w:rPr>
        <w:t xml:space="preserve">cifrada de estos archivos (contienen secretos): cifrado con </w:t>
      </w:r>
      <w:r>
        <w:rPr>
          <w:lang w:val="es-ES"/>
        </w:rPr>
        <w:t xml:space="preserve"/>
      </w:r>
      <w:r>
        <w:rPr>
          <w:rStyle w:val="VerbatimChar"/>
          <w:lang w:val="es-ES"/>
        </w:rPr>
        <w:t xml:space="preserve">age</w:t>
      </w:r>
      <w:r>
        <w:rPr>
          <w:lang w:val="es-ES"/>
        </w:rPr>
        <w:t xml:space="preserve">, </w:t>
      </w:r>
      <w:r>
        <w:rPr>
          <w:lang w:val="es-ES"/>
        </w:rPr>
        <w:t xml:space="preserve">como para los datos (EXPL-08).</w:t>
      </w:r>
    </w:p>
    <w:p>
      <w:pPr>
        <w:pStyle w:val="Compact"/>
        <w:numPr>
          <w:ilvl w:val="0"/>
          <w:numId w:val="1036"/>
        </w:numPr>
      </w:pPr>
      <w:r>
        <w:rPr>
          <w:b/>
          <w:bCs/>
          <w:lang w:val="es-ES"/>
        </w:rPr>
        <w:t xml:space="preserve">Ritmo: </w:t>
      </w:r>
      <w:r>
        <w:rPr>
          <w:lang w:val="es-ES"/>
        </w:rPr>
        <w:t xml:space="preserve"/>
      </w:r>
      <w:r>
        <w:rPr>
          <w:lang w:val="es-ES"/>
        </w:rPr>
        <w:t xml:space="preserve">en cada cambio de configuración y durante el respaldo diario.</w:t>
      </w:r>
    </w:p>
    <w:p>
      <w:pPr>
        <w:pStyle w:val="Compact"/>
        <w:numPr>
          <w:ilvl w:val="0"/>
          <w:numId w:val="1036"/>
        </w:numPr>
      </w:pPr>
      <w:r>
        <w:rPr>
          <w:b/>
          <w:bCs/>
          <w:lang w:val="es-ES"/>
        </w:rPr>
        <w:t xml:space="preserve">Versiones </w:t>
      </w:r>
      <w:r>
        <w:rPr>
          <w:lang w:val="es-ES"/>
        </w:rPr>
        <w:t xml:space="preserve"/>
      </w:r>
      <w:r>
        <w:rPr>
          <w:lang w:val="es-ES"/>
        </w:rPr>
        <w:t xml:space="preserve">recomendadas de los archivos de configuración (excluidos los secretos) en un repositorio interno del Cliente.</w:t>
      </w:r>
    </w:p>
    <w:p>
      <w:pPr>
        <w:pStyle w:val="Compact"/>
        <w:numPr>
          <w:ilvl w:val="0"/>
          <w:numId w:val="1036"/>
        </w:numPr>
      </w:pPr>
      <w:r>
        <w:rPr>
          <w:lang w:val="es-ES"/>
        </w:rPr>
        <w:t xml:space="preserve">Los </w:t>
      </w:r>
      <w:r>
        <w:rPr>
          <w:lang w:val="es-ES"/>
        </w:rPr>
        <w:t xml:space="preserve"/>
      </w:r>
      <w:r>
        <w:rPr>
          <w:b/>
          <w:bCs/>
          <w:lang w:val="es-ES"/>
        </w:rPr>
        <w:t xml:space="preserve">secretos </w:t>
      </w:r>
      <w:r>
        <w:rPr>
          <w:lang w:val="es-ES"/>
        </w:rPr>
        <w:t xml:space="preserve"/>
      </w:r>
      <w:r>
        <w:rPr>
          <w:lang w:val="es-ES"/>
        </w:rPr>
        <w:t xml:space="preserve">(contraseñas, claves) nunca </w:t>
      </w:r>
      <w:r>
        <w:rPr>
          <w:lang w:val="es-ES"/>
        </w:rPr>
        <w:t xml:space="preserve"/>
      </w:r>
      <w:r>
        <w:rPr>
          <w:b/>
          <w:bCs/>
          <w:lang w:val="es-ES"/>
        </w:rPr>
        <w:t xml:space="preserve">deben </w:t>
      </w:r>
      <w:r>
        <w:rPr>
          <w:lang w:val="es-ES"/>
        </w:rPr>
        <w:t xml:space="preserve"/>
      </w:r>
      <w:r>
        <w:rPr>
          <w:lang w:val="es-ES"/>
        </w:rPr>
        <w:t xml:space="preserve">aparecer en texto plano en un repositorio; viven en </w:t>
      </w:r>
      <w:r>
        <w:rPr>
          <w:lang w:val="es-ES"/>
        </w:rPr>
        <w:t xml:space="preserve"/>
      </w:r>
      <w:r>
        <w:rPr>
          <w:rStyle w:val="VerbatimChar"/>
          <w:lang w:val="es-ES"/>
        </w:rPr>
        <w:t xml:space="preserve">.env</w:t>
      </w:r>
      <w:r>
        <w:rPr>
          <w:lang w:val="es-ES"/>
        </w:rPr>
        <w:t xml:space="preserve">s </w:t>
      </w:r>
      <w:r>
        <w:rPr>
          <w:lang w:val="es-ES"/>
        </w:rPr>
        <w:t xml:space="preserve">protegidos o en una caja </w:t>
      </w:r>
      <w:r>
        <w:rPr>
          <w:lang w:val="es-ES"/>
        </w:rPr>
        <w:t xml:space="preserve">fuerte </w:t>
      </w:r>
      <w:r>
        <w:rPr>
          <w:rStyle w:val="VerbatimChar"/>
          <w:lang w:val="es-ES"/>
        </w:rPr>
        <w:t xml:space="preserve">[TENGA EN </w:t>
      </w:r>
      <w:r>
        <w:rPr>
          <w:lang w:val="es-ES"/>
        </w:rPr>
        <w:t xml:space="preserve">CUENTA].</w:t>
      </w:r>
    </w:p>
    <w:p>
      <w:r>
        <w:pict>
          <v:rect style="width:0;height:1.5pt" o:hralign="center" o:hrstd="t" o:hr="t"/>
        </w:pict>
      </w:r>
    </w:p>
    <w:bookmarkEnd w:id="125"/>
    <w:bookmarkStart w:id="126" w:name="expl-08--sauvegarde-des-données"/>
    <w:p>
      <w:pPr>
        <w:pStyle w:val="Heading2"/>
        <w:keepNext/>
        <w:keepLines/>
      </w:pPr>
      <w:r>
        <w:rPr>
          <w:color w:val="000000"/>
          <w:lang w:val="es-ES"/>
        </w:rPr>
        <w:t xml:space="preserve">EXPL-08 — Copia de seguridad de datos</w:t>
      </w:r>
    </w:p>
    <w:p>
      <w:pPr>
        <w:pStyle w:val="FirstParagraph"/>
      </w:pPr>
      <w:r>
        <w:rPr>
          <w:b/>
          <w:bCs/>
          <w:lang w:val="es-ES"/>
        </w:rPr>
        <w:t xml:space="preserve">Objetivo: </w:t>
      </w:r>
      <w:r>
        <w:rPr>
          <w:lang w:val="es-ES"/>
        </w:rPr>
        <w:t xml:space="preserve"/>
      </w:r>
      <w:r>
        <w:rPr>
          <w:lang w:val="es-ES"/>
        </w:rPr>
        <w:t xml:space="preserve">garantizar la restaurabilidad de los datos (RPO ≤ 24 h).</w:t>
      </w:r>
    </w:p>
    <w:p>
      <w:pPr>
        <w:pStyle w:val="BodyText"/>
      </w:pPr>
      <w:r>
        <w:rPr>
          <w:b/>
          <w:bCs/>
          <w:lang w:val="es-ES"/>
        </w:rPr>
        <w:t xml:space="preserve">Contenido guardado:</w:t>
      </w:r>
    </w:p>
    <w:p>
      <w:pPr>
        <w:pStyle w:val="Compact"/>
        <w:numPr>
          <w:ilvl w:val="0"/>
          <w:numId w:val="1037"/>
        </w:numPr>
      </w:pPr>
      <w:r>
        <w:rPr>
          <w:b/>
          <w:bCs/>
          <w:lang w:val="es-ES"/>
        </w:rPr>
        <w:t xml:space="preserve">Volcado de PostgreSQL </w:t>
      </w:r>
      <w:r>
        <w:rPr>
          <w:lang w:val="es-ES"/>
        </w:rPr>
        <w:t xml:space="preserve"/>
      </w:r>
      <w:r>
        <w:rPr>
          <w:lang w:val="es-ES"/>
        </w:rPr>
        <w:t xml:space="preserve">(todas las organizaciones, esquema por organización).</w:t>
      </w:r>
    </w:p>
    <w:p>
      <w:pPr>
        <w:pStyle w:val="Compact"/>
        <w:numPr>
          <w:ilvl w:val="0"/>
          <w:numId w:val="1037"/>
        </w:numPr>
      </w:pPr>
      <w:r>
        <w:rPr>
          <w:b/>
          <w:bCs/>
          <w:lang w:val="es-ES"/>
        </w:rPr>
        <w:t xml:space="preserve">Volúmenes de almacenamiento: </w:t>
      </w:r>
      <w:r>
        <w:rPr>
          <w:lang w:val="es-ES"/>
        </w:rPr>
        <w:t xml:space="preserve"/>
      </w:r>
      <w:r>
        <w:rPr>
          <w:lang w:val="es-ES"/>
        </w:rPr>
        <w:t xml:space="preserve">archivos de audio, documentos, exportaciones.</w:t>
      </w:r>
    </w:p>
    <w:p>
      <w:pPr>
        <w:pStyle w:val="FirstParagraph"/>
      </w:pPr>
      <w:r>
        <w:rPr>
          <w:b/>
          <w:bCs/>
          <w:lang w:val="es-ES"/>
        </w:rPr>
        <w:t xml:space="preserve">Cifrado: las </w:t>
      </w:r>
      <w:r>
        <w:rPr>
          <w:lang w:val="es-ES"/>
        </w:rPr>
        <w:t xml:space="preserve"/>
      </w:r>
      <w:r>
        <w:rPr>
          <w:lang w:val="es-ES"/>
        </w:rPr>
        <w:t xml:space="preserve">copias de seguridad se </w:t>
      </w:r>
      <w:r>
        <w:rPr>
          <w:lang w:val="es-ES"/>
        </w:rPr>
        <w:t xml:space="preserve"/>
      </w:r>
      <w:r>
        <w:rPr>
          <w:b/>
          <w:bCs/>
          <w:lang w:val="es-ES"/>
        </w:rPr>
        <w:t xml:space="preserve">cifran antes de escribirlas </w:t>
      </w:r>
      <w:r>
        <w:rPr>
          <w:lang w:val="es-ES"/>
        </w:rPr>
        <w:t xml:space="preserve"/>
      </w:r>
      <w:r>
        <w:rPr>
          <w:lang w:val="es-ES"/>
        </w:rPr>
        <w:t xml:space="preserve">con </w:t>
      </w:r>
      <w:r>
        <w:rPr>
          <w:lang w:val="es-ES"/>
        </w:rPr>
        <w:t xml:space="preserve"/>
      </w:r>
      <w:r>
        <w:rPr>
          <w:rStyle w:val="VerbatimChar"/>
          <w:lang w:val="es-ES"/>
        </w:rPr>
        <w:t xml:space="preserve">age</w:t>
      </w:r>
      <w:r>
        <w:rPr>
          <w:lang w:val="es-ES"/>
        </w:rPr>
        <w:t xml:space="preserve"> </w:t>
      </w:r>
      <w:r>
        <w:rPr>
          <w:lang w:val="es-ES"/>
        </w:rPr>
        <w:t xml:space="preserve">(X25519 + ChaCha20-Poly1305). La clave de cifrado pública se implementa en el servidor; la clave </w:t>
      </w:r>
      <w:r>
        <w:rPr>
          <w:lang w:val="es-ES"/>
        </w:rPr>
        <w:t xml:space="preserve"/>
      </w:r>
      <w:r>
        <w:rPr>
          <w:b/>
          <w:bCs/>
          <w:lang w:val="es-ES"/>
        </w:rPr>
        <w:t xml:space="preserve">privada la posee el Cliente y se </w:t>
      </w:r>
      <w:r>
        <w:rPr>
          <w:lang w:val="es-ES"/>
        </w:rPr>
        <w:t xml:space="preserve">mantiene fuera de los servidores respaldados.</w:t>
      </w:r>
    </w:p>
    <w:p>
      <w:pPr>
        <w:pStyle w:val="BodyText"/>
      </w:pPr>
      <w:r>
        <w:rPr>
          <w:b/>
          <w:bCs/>
          <w:lang w:val="es-ES"/>
        </w:rPr>
        <w:t xml:space="preserve">Procedimiento de referencia:</w:t>
      </w:r>
    </w:p>
    <w:p>
      <w:pPr>
        <w:pStyle w:val="SourceCode"/>
      </w:pPr>
      <w:r>
        <w:rPr>
          <w:rStyle w:val="CommentTok"/>
          <w:rFonts w:ascii="Courier New" w:hAnsi="Courier New" w:eastAsia="Courier New" w:cs="Courier New"/>
          <w:sz w:val="19"/>
          <w:szCs w:val="19"/>
        </w:rPr>
        <w:t xml:space="preserve"># Copia cifrada (script suministrado, por fijar en la implantación)</w:t>
        <w:br/>
        <w:t xml:space="preserve">[POR COMPLETAR: p. ej. ./scripts/backup-offsite.sh]</w:t>
      </w:r>
    </w:p>
    <w:p>
      <w:pPr>
        <w:pStyle w:val="FirstParagraph"/>
      </w:pPr>
      <w:r>
        <w:rPr>
          <w:b/>
          <w:bCs/>
          <w:lang w:val="es-ES"/>
        </w:rPr>
        <w:t xml:space="preserve">Ritmo y retención:</w:t>
      </w:r>
    </w:p>
    <w:p>
      <w:pPr>
        <w:pStyle w:val="Compact"/>
        <w:numPr>
          <w:ilvl w:val="0"/>
          <w:numId w:val="1038"/>
        </w:numPr>
      </w:pPr>
      <w:r>
        <w:rPr>
          <w:b/>
          <w:bCs/>
          <w:lang w:val="es-ES"/>
        </w:rPr>
        <w:t xml:space="preserve">Diariamente </w:t>
      </w:r>
      <w:r>
        <w:rPr>
          <w:lang w:val="es-ES"/>
        </w:rPr>
        <w:t xml:space="preserve"/>
      </w:r>
      <w:r>
        <w:rPr>
          <w:lang w:val="es-ES"/>
        </w:rPr>
        <w:t xml:space="preserve">(copia de seguridad completa).</w:t>
      </w:r>
    </w:p>
    <w:p>
      <w:pPr>
        <w:pStyle w:val="Compact"/>
        <w:numPr>
          <w:ilvl w:val="0"/>
          <w:numId w:val="1038"/>
        </w:numPr>
      </w:pPr>
      <w:r>
        <w:rPr>
          <w:lang w:val="es-ES"/>
        </w:rPr>
        <w:t xml:space="preserve">Retención: </w:t>
      </w:r>
      <w:r>
        <w:rPr>
          <w:lang w:val="es-ES"/>
        </w:rPr>
        <w:t xml:space="preserve"/>
      </w:r>
      <w:r>
        <w:rPr>
          <w:b/>
          <w:bCs/>
          <w:lang w:val="es-ES"/>
        </w:rPr>
        <w:t xml:space="preserve">90 días </w:t>
      </w:r>
      <w:r>
        <w:rPr>
          <w:lang w:val="es-ES"/>
        </w:rPr>
        <w:t xml:space="preserve"/>
      </w:r>
      <w:r>
        <w:rPr>
          <w:lang w:val="es-ES"/>
        </w:rPr>
        <w:t xml:space="preserve">(completo), </w:t>
      </w:r>
      <w:r>
        <w:rPr>
          <w:lang w:val="es-ES"/>
        </w:rPr>
        <w:t xml:space="preserve"/>
      </w:r>
      <w:r>
        <w:rPr>
          <w:b/>
          <w:bCs/>
          <w:lang w:val="es-ES"/>
        </w:rPr>
        <w:t xml:space="preserve">30 días </w:t>
      </w:r>
      <w:r>
        <w:rPr>
          <w:lang w:val="es-ES"/>
        </w:rPr>
        <w:t xml:space="preserve"/>
      </w:r>
      <w:r>
        <w:rPr>
          <w:lang w:val="es-ES"/>
        </w:rPr>
        <w:t xml:space="preserve">por organización.</w:t>
      </w:r>
    </w:p>
    <w:p>
      <w:pPr>
        <w:pStyle w:val="Compact"/>
        <w:numPr>
          <w:ilvl w:val="0"/>
          <w:numId w:val="1038"/>
        </w:numPr>
      </w:pPr>
      <w:r>
        <w:rPr>
          <w:lang w:val="es-ES"/>
        </w:rPr>
        <w:t xml:space="preserve">Destino: almacenamiento de respaldo interno del cliente (en variante aislada, </w:t>
      </w:r>
      <w:r>
        <w:rPr>
          <w:lang w:val="es-ES"/>
        </w:rPr>
        <w:t xml:space="preserve"/>
      </w:r>
      <w:r>
        <w:rPr>
          <w:b/>
          <w:bCs/>
          <w:lang w:val="es-ES"/>
        </w:rPr>
        <w:t xml:space="preserve">sin subcontratación en la </w:t>
      </w:r>
      <w:r>
        <w:rPr>
          <w:lang w:val="es-ES"/>
        </w:rPr>
        <w:t xml:space="preserve">nube).</w:t>
      </w:r>
    </w:p>
    <w:p>
      <w:pPr>
        <w:pStyle w:val="FirstParagraph"/>
      </w:pPr>
      <w:r>
        <w:rPr>
          <w:b/>
          <w:bCs/>
          <w:lang w:val="es-ES"/>
        </w:rPr>
        <w:t xml:space="preserve">Granularidad: </w:t>
      </w:r>
      <w:r>
        <w:rPr>
          <w:lang w:val="es-ES"/>
        </w:rPr>
        <w:t xml:space="preserve">la </w:t>
      </w:r>
      <w:r>
        <w:rPr>
          <w:lang w:val="es-ES"/>
        </w:rPr>
        <w:t xml:space="preserve">copia de seguridad/restauración </w:t>
      </w:r>
      <w:r>
        <w:rPr>
          <w:lang w:val="es-ES"/>
        </w:rPr>
        <w:t xml:space="preserve">es </w:t>
      </w:r>
      <w:r>
        <w:rPr>
          <w:b/>
          <w:bCs/>
          <w:lang w:val="es-ES"/>
        </w:rPr>
        <w:t xml:space="preserve">granular por organización </w:t>
      </w:r>
      <w:r>
        <w:rPr>
          <w:lang w:val="es-ES"/>
        </w:rPr>
        <w:t xml:space="preserve"/>
      </w:r>
      <w:r>
        <w:rPr>
          <w:lang w:val="es-ES"/>
        </w:rPr>
        <w:t xml:space="preserve">(esquema PostgreSQL dedicado), lo que permite una recuperación dirigida.</w:t>
      </w:r>
    </w:p>
    <w:p>
      <w:r>
        <w:pict>
          <v:rect style="width:0;height:1.5pt" o:hralign="center" o:hrstd="t" o:hr="t"/>
        </w:pict>
      </w:r>
    </w:p>
    <w:bookmarkEnd w:id="126"/>
    <w:bookmarkStart w:id="127" w:name="expl-09--restauration-des-données"/>
    <w:p>
      <w:pPr>
        <w:pStyle w:val="Heading2"/>
        <w:keepNext/>
        <w:keepLines/>
      </w:pPr>
      <w:r>
        <w:rPr>
          <w:color w:val="000000"/>
          <w:lang w:val="es-ES"/>
        </w:rPr>
        <w:t xml:space="preserve">EXPL-09 — Restauración de datos</w:t>
      </w:r>
    </w:p>
    <w:p>
      <w:pPr>
        <w:pStyle w:val="FirstParagraph"/>
      </w:pPr>
      <w:r>
        <w:rPr>
          <w:b/>
          <w:bCs/>
          <w:lang w:val="es-ES"/>
        </w:rPr>
        <w:t xml:space="preserve">Objetivo: </w:t>
      </w:r>
      <w:r>
        <w:rPr>
          <w:lang w:val="es-ES"/>
        </w:rPr>
        <w:t xml:space="preserve"/>
      </w:r>
      <w:r>
        <w:rPr>
          <w:lang w:val="es-ES"/>
        </w:rPr>
        <w:t xml:space="preserve">restaurar total o parcialmente los datos de forma segura.</w:t>
      </w:r>
    </w:p>
    <w:p>
      <w:pPr>
        <w:pStyle w:val="BodyText"/>
      </w:pPr>
      <w:r>
        <w:rPr>
          <w:b/>
          <w:bCs/>
          <w:lang w:val="es-ES"/>
        </w:rPr>
        <w:t xml:space="preserve">Principio de seguridad: instantánea anti-sobrescritura: </w:t>
      </w:r>
      <w:r>
        <w:rPr>
          <w:lang w:val="es-ES"/>
        </w:rPr>
        <w:t xml:space="preserve"/>
      </w:r>
      <w:r>
        <w:rPr>
          <w:lang w:val="es-ES"/>
        </w:rPr>
        <w:t xml:space="preserve">antes de cualquier restauración, </w:t>
      </w:r>
      <w:r>
        <w:rPr>
          <w:lang w:val="es-ES"/>
        </w:rPr>
        <w:t xml:space="preserve"/>
      </w:r>
      <w:r>
        <w:rPr>
          <w:b/>
          <w:bCs/>
          <w:lang w:val="es-ES"/>
        </w:rPr>
        <w:t xml:space="preserve">se toma una instantánea </w:t>
      </w:r>
      <w:r>
        <w:rPr>
          <w:lang w:val="es-ES"/>
        </w:rPr>
        <w:t xml:space="preserve">del </w:t>
      </w:r>
      <w:r>
        <w:rPr>
          <w:lang w:val="es-ES"/>
        </w:rPr>
        <w:t xml:space="preserve">estado actual para evitar una sobrescritura irreversible.</w:t>
      </w:r>
    </w:p>
    <w:p>
      <w:pPr>
        <w:pStyle w:val="BodyText"/>
      </w:pPr>
      <w:r>
        <w:rPr>
          <w:b/>
          <w:bCs/>
          <w:lang w:val="es-ES"/>
        </w:rPr>
        <w:t xml:space="preserve">Procedimiento de referencia:</w:t>
      </w:r>
    </w:p>
    <w:p>
      <w:pPr>
        <w:pStyle w:val="SourceCode"/>
      </w:pPr>
      <w:r>
        <w:rPr>
          <w:rStyle w:val="CommentTok"/>
          <w:rFonts w:ascii="Courier New" w:hAnsi="Courier New" w:eastAsia="Courier New" w:cs="Courier New"/>
          <w:sz w:val="15"/>
          <w:szCs w:val="15"/>
        </w:rPr>
        <w:t xml:space="preserve"># 1. Instantánea de seguridad del estado actual (automática en el script)</w:t>
        <w:br/>
        <w:t xml:space="preserve"># 2. Descifrado (se requiere la clave age privada del Cliente)</w:t>
        <w:br/>
        <w:t xml:space="preserve"># 3. Restauración</w:t>
        <w:br/>
        <w:t xml:space="preserve">[POR COMPLETAR: p. ej. ./scripts/restore-from-offsite.sh &lt;archive&gt; [--org &lt;schema&gt;]]</w:t>
        <w:br/>
        <w:t xml:space="preserve"># 4. Verificación de integridad (véase EXPL-03)</w:t>
      </w:r>
    </w:p>
    <w:p>
      <w:pPr>
        <w:pStyle w:val="FirstParagraph"/>
      </w:pPr>
      <w:r>
        <w:rPr>
          <w:b/>
          <w:bCs/>
          <w:lang w:val="es-ES"/>
        </w:rPr>
        <w:t xml:space="preserve">Restauración granular: </w:t>
      </w:r>
      <w:r>
        <w:rPr>
          <w:lang w:val="es-ES"/>
        </w:rPr>
        <w:t xml:space="preserve">la </w:t>
      </w:r>
      <w:r>
        <w:rPr>
          <w:lang w:val="es-ES"/>
        </w:rPr>
        <w:t xml:space="preserve">opción </w:t>
      </w:r>
      <w:r>
        <w:rPr>
          <w:lang w:val="es-ES"/>
        </w:rPr>
        <w:t xml:space="preserve"/>
      </w:r>
      <w:r>
        <w:rPr>
          <w:rStyle w:val="VerbatimChar"/>
          <w:lang w:val="es-ES"/>
        </w:rPr>
        <w:t xml:space="preserve">--org &lt;schema&gt;</w:t>
      </w:r>
      <w:r>
        <w:rPr>
          <w:lang w:val="es-ES"/>
        </w:rPr>
        <w:t xml:space="preserve"> </w:t>
      </w:r>
      <w:r>
        <w:rPr>
          <w:lang w:val="es-ES"/>
        </w:rPr>
        <w:t xml:space="preserve">(o equivalente) restaura una </w:t>
      </w:r>
      <w:r>
        <w:rPr>
          <w:lang w:val="es-ES"/>
        </w:rPr>
        <w:t xml:space="preserve"/>
      </w:r>
      <w:r>
        <w:rPr>
          <w:b/>
          <w:bCs/>
          <w:lang w:val="es-ES"/>
        </w:rPr>
        <w:t xml:space="preserve">única organización </w:t>
      </w:r>
      <w:r>
        <w:rPr>
          <w:lang w:val="es-ES"/>
        </w:rPr>
        <w:t xml:space="preserve"/>
      </w:r>
      <w:r>
        <w:rPr>
          <w:lang w:val="es-ES"/>
        </w:rPr>
        <w:t xml:space="preserve">sin afectar a las demás.</w:t>
      </w:r>
    </w:p>
    <w:p>
      <w:pPr>
        <w:pStyle w:val="BodyText"/>
      </w:pPr>
      <w:r>
        <w:rPr>
          <w:b/>
          <w:bCs/>
          <w:lang w:val="es-ES"/>
        </w:rPr>
        <w:t xml:space="preserve">Prueba de restauración: se </w:t>
      </w:r>
      <w:r>
        <w:rPr>
          <w:lang w:val="es-ES"/>
        </w:rPr>
        <w:t xml:space="preserve"/>
      </w:r>
      <w:r>
        <w:rPr>
          <w:lang w:val="es-ES"/>
        </w:rPr>
        <w:t xml:space="preserve"/>
      </w:r>
      <w:r>
        <w:rPr>
          <w:lang w:val="es-ES"/>
        </w:rPr>
        <w:t xml:space="preserve"/>
      </w:r>
      <w:r>
        <w:rPr>
          <w:b/>
          <w:bCs/>
          <w:lang w:val="es-ES"/>
        </w:rPr>
        <w:t xml:space="preserve">recomienda realizar una prueba periódica </w:t>
      </w:r>
      <w:r>
        <w:rPr>
          <w:lang w:val="es-ES"/>
        </w:rPr>
        <w:t xml:space="preserve"/>
      </w:r>
      <w:r>
        <w:rPr>
          <w:lang w:val="es-ES"/>
        </w:rPr>
        <w:t xml:space="preserve">de </w:t>
      </w:r>
      <w:r>
        <w:rPr>
          <w:lang w:val="es-ES"/>
        </w:rPr>
        <w:t xml:space="preserve"/>
      </w:r>
      <w:r>
        <w:rPr>
          <w:b/>
          <w:bCs/>
          <w:lang w:val="es-ES"/>
        </w:rPr>
        <w:t xml:space="preserve">restauración </w:t>
      </w:r>
      <w:r>
        <w:rPr>
          <w:lang w:val="es-ES"/>
        </w:rPr>
        <w:t xml:space="preserve"/>
      </w:r>
      <w:r>
        <w:rPr>
          <w:lang w:val="es-ES"/>
        </w:rPr>
        <w:t xml:space="preserve">(como mínimo trimestral) en una organización de pruebas, con comprobación de integridad. Esta prueba se incorpora al cuaderno de pruebas de aceptación (T-EXPL / T-BASCULE).</w:t>
      </w:r>
    </w:p>
    <w:p>
      <w:r>
        <w:pict>
          <v:rect style="width:0;height:1.5pt" o:hralign="center" o:hrstd="t" o:hr="t"/>
        </w:pict>
      </w:r>
    </w:p>
    <w:bookmarkEnd w:id="127"/>
    <w:bookmarkStart w:id="128" w:name="X21bbfe477be03a767150d07b102367141f8c55f"/>
    <w:p>
      <w:pPr>
        <w:pStyle w:val="Heading2"/>
        <w:keepNext/>
        <w:keepLines/>
      </w:pPr>
      <w:r>
        <w:rPr>
          <w:color w:val="000000"/>
          <w:lang w:val="es-ES"/>
        </w:rPr>
        <w:t xml:space="preserve">EXPL-10: actualización y reversión de aplicaciones</w:t>
      </w:r>
    </w:p>
    <w:p>
      <w:pPr>
        <w:pStyle w:val="FirstParagraph"/>
      </w:pPr>
      <w:r>
        <w:rPr>
          <w:b/>
          <w:bCs/>
          <w:lang w:val="es-ES"/>
        </w:rPr>
        <w:t xml:space="preserve">Objetivo: </w:t>
      </w:r>
      <w:r>
        <w:rPr>
          <w:lang w:val="es-ES"/>
        </w:rPr>
        <w:t xml:space="preserve"/>
      </w:r>
      <w:r>
        <w:rPr>
          <w:lang w:val="es-ES"/>
        </w:rPr>
        <w:t xml:space="preserve">desplegar una nueva versión de forma controlada y poder volver atrás.</w:t>
      </w:r>
    </w:p>
    <w:p>
      <w:pPr>
        <w:pStyle w:val="BodyText"/>
      </w:pPr>
      <w:r>
        <w:rPr>
          <w:b/>
          <w:bCs/>
          <w:lang w:val="es-ES"/>
        </w:rPr>
        <w:t xml:space="preserve">Principio: </w:t>
      </w:r>
      <w:r>
        <w:rPr>
          <w:lang w:val="es-ES"/>
        </w:rPr>
        <w:t xml:space="preserve"/>
      </w:r>
      <w:r>
        <w:rPr>
          <w:lang w:val="es-ES"/>
        </w:rPr>
        <w:t xml:space="preserve">implementación </w:t>
      </w:r>
      <w:r>
        <w:rPr>
          <w:lang w:val="es-ES"/>
        </w:rPr>
        <w:t xml:space="preserve"/>
      </w:r>
      <w:r>
        <w:rPr>
          <w:b/>
          <w:bCs/>
          <w:lang w:val="es-ES"/>
        </w:rPr>
        <w:t xml:space="preserve">solo por versión etiquetada </w:t>
      </w:r>
      <w:r>
        <w:rPr>
          <w:lang w:val="es-ES"/>
        </w:rPr>
        <w:t xml:space="preserve"/>
      </w:r>
      <w:r>
        <w:rPr>
          <w:lang w:val="es-ES"/>
        </w:rPr>
        <w:t xml:space="preserve">(sin implementación desde una rama en movimiento). Como variante aislada, la versión se proporciona a través </w:t>
      </w:r>
      <w:r>
        <w:rPr>
          <w:lang w:val="es-ES"/>
        </w:rPr>
        <w:t xml:space="preserve">del </w:t>
      </w:r>
      <w:r>
        <w:rPr>
          <w:b/>
          <w:bCs/>
          <w:lang w:val="es-ES"/>
        </w:rPr>
        <w:t xml:space="preserve">repositorio/registro </w:t>
      </w:r>
      <w:r>
        <w:rPr>
          <w:lang w:val="es-ES"/>
        </w:rPr>
        <w:t xml:space="preserve">interno </w:t>
      </w:r>
      <w:r>
        <w:rPr>
          <w:lang w:val="es-ES"/>
        </w:rPr>
        <w:t xml:space="preserve">(EXPL-13/DCD §11.5).</w:t>
      </w:r>
    </w:p>
    <w:p>
      <w:pPr>
        <w:pStyle w:val="BodyText"/>
      </w:pPr>
      <w:r>
        <w:rPr>
          <w:b/>
          <w:bCs/>
          <w:lang w:val="es-ES"/>
        </w:rPr>
        <w:t xml:space="preserve">Procedimiento de referencia:</w:t>
      </w:r>
    </w:p>
    <w:p>
      <w:pPr>
        <w:pStyle w:val="SourceCode"/>
      </w:pPr>
      <w:r>
        <w:rPr>
          <w:rStyle w:val="BuiltInTok"/>
          <w:rFonts w:ascii="Courier New" w:hAnsi="Courier New" w:eastAsia="Courier New" w:cs="Courier New"/>
          <w:sz w:val="18"/>
          <w:szCs w:val="18"/>
        </w:rPr>
        <w:t xml:space="preserve">cd [POR COMPLETAR]</w:t>
        <w:br/>
        <w:t xml:space="preserve"># 1. Obtener la versión destino (tag) del repositorio interno</w:t>
        <w:br/>
        <w:t xml:space="preserve"># 2. Reconstruir / recargar las imágenes de aplicación</w:t>
        <w:br/>
        <w:t xml:space="preserve">docker compose build app</w:t>
        <w:br/>
        <w:t xml:space="preserve"># 3. Aplicar las migraciones de base de datos</w:t>
        <w:br/>
        <w:t xml:space="preserve">docker compose exec app php artisan migrate --force</w:t>
        <w:br/>
        <w:t xml:space="preserve"># 4. Vaciar las cachés</w:t>
        <w:br/>
        <w:t xml:space="preserve">docker compose exec app php artisan config:clear</w:t>
        <w:br/>
        <w:t xml:space="preserve">docker compose exec app php artisan cache:clear</w:t>
        <w:br/>
        <w:t xml:space="preserve"># 5. (si se compila frontend) reconstruir el frontend</w:t>
        <w:br/>
        <w:t xml:space="preserve"># 6. Reiniciar app + workers</w:t>
        <w:br/>
        <w:t xml:space="preserve">docker compose restart app queue queue-ai queue-media</w:t>
        <w:br/>
        <w:t xml:space="preserve"># 7. OBLIGATORIO: reiniciar nginx DESPUÉS de app (si no, 502 Bad Gateway)</w:t>
        <w:br/>
        <w:t xml:space="preserve">sleep 2 &amp;&amp; docker compose restart nginx</w:t>
      </w:r>
    </w:p>
    <w:p>
      <w:pPr>
        <w:pStyle w:val="BlockText"/>
      </w:pPr>
      <w:r>
        <w:rPr>
          <w:b/>
          <w:bCs/>
          <w:lang w:val="es-ES"/>
        </w:rPr>
        <w:t xml:space="preserve">Trampa recurrente 502. </w:t>
      </w:r>
      <w:r>
        <w:rPr>
          <w:lang w:val="es-ES"/>
        </w:rPr>
        <w:t xml:space="preserve"/>
      </w:r>
      <w:r>
        <w:rPr>
          <w:rStyle w:val="VerbatimChar"/>
          <w:lang w:val="es-ES"/>
        </w:rPr>
        <w:t xml:space="preserve">docker compose restart app</w:t>
      </w:r>
      <w:r>
        <w:rPr>
          <w:lang w:val="es-ES"/>
        </w:rPr>
        <w:t xml:space="preserve"> </w:t>
      </w:r>
      <w:r>
        <w:rPr>
          <w:lang w:val="es-ES"/>
        </w:rPr>
        <w:t xml:space="preserve">corta y luego reinicia PHP-FPM; nginx mantiene viejas conexiones inactivas con </w:t>
      </w:r>
      <w:r>
        <w:rPr>
          <w:lang w:val="es-ES"/>
        </w:rPr>
        <w:t xml:space="preserve"/>
      </w:r>
      <w:r>
        <w:rPr>
          <w:rStyle w:val="VerbatimChar"/>
          <w:lang w:val="es-ES"/>
        </w:rPr>
        <w:t xml:space="preserve">app:9000</w:t>
      </w:r>
      <w:r>
        <w:rPr>
          <w:lang w:val="es-ES"/>
        </w:rPr>
        <w:t xml:space="preserve"> </w:t>
      </w:r>
      <w:r>
        <w:rPr>
          <w:lang w:val="es-ES"/>
        </w:rPr>
        <w:t xml:space="preserve">→ 502. </w:t>
      </w:r>
      <w:r>
        <w:rPr>
          <w:lang w:val="es-ES"/>
        </w:rPr>
        <w:t xml:space="preserve"/>
      </w:r>
      <w:r>
        <w:rPr>
          <w:b/>
          <w:bCs/>
          <w:lang w:val="es-ES"/>
        </w:rPr>
        <w:t xml:space="preserve">Siempre </w:t>
      </w:r>
      <w:r>
        <w:rPr>
          <w:lang w:val="es-ES"/>
        </w:rPr>
        <w:t xml:space="preserve"/>
      </w:r>
      <w:r>
        <w:rPr>
          <w:lang w:val="es-ES"/>
        </w:rPr>
        <w:t xml:space="preserve">encadene </w:t>
      </w:r>
      <w:r>
        <w:rPr>
          <w:lang w:val="es-ES"/>
        </w:rPr>
        <w:t xml:space="preserve"/>
      </w:r>
      <w:r>
        <w:rPr>
          <w:rStyle w:val="VerbatimChar"/>
          <w:lang w:val="es-ES"/>
        </w:rPr>
        <w:t xml:space="preserve">docker compose restart nginx</w:t>
      </w:r>
      <w:r>
        <w:rPr>
          <w:lang w:val="es-ES"/>
        </w:rPr>
        <w:t xml:space="preserve"> </w:t>
      </w:r>
      <w:r>
        <w:rPr>
          <w:lang w:val="es-ES"/>
        </w:rPr>
        <w:t xml:space="preserve">después de reiniciar la aplicación y los trabajadores.</w:t>
      </w:r>
    </w:p>
    <w:p>
      <w:pPr>
        <w:pStyle w:val="FirstParagraph"/>
      </w:pPr>
      <w:r>
        <w:rPr>
          <w:b/>
          <w:bCs/>
          <w:lang w:val="es-ES"/>
        </w:rPr>
        <w:t xml:space="preserve">Revertir:</w:t>
      </w:r>
    </w:p>
    <w:p>
      <w:pPr>
        <w:pStyle w:val="SourceCode"/>
      </w:pPr>
      <w:r>
        <w:rPr>
          <w:rStyle w:val="CommentTok"/>
          <w:rFonts w:ascii="Courier New" w:hAnsi="Courier New" w:eastAsia="Courier New" w:cs="Courier New"/>
          <w:sz w:val="17"/>
          <w:szCs w:val="17"/>
        </w:rPr>
        <w:t xml:space="preserve"># Volver a la versión anterior (tag) y repetir el procedimiento</w:t>
        <w:br/>
        <w:t xml:space="preserve"># Verificar la compatibilidad descendente de migraciones antes de degradar;</w:t>
        <w:br/>
        <w:t xml:space="preserve"># en caso de duda, restaurar la copia anterior a la actualización (EXPL-09).</w:t>
      </w:r>
    </w:p>
    <w:p>
      <w:pPr>
        <w:pStyle w:val="FirstParagraph"/>
      </w:pPr>
      <w:r>
        <w:rPr>
          <w:b/>
          <w:bCs/>
          <w:lang w:val="es-ES"/>
        </w:rPr>
        <w:t xml:space="preserve">Mejores prácticas:</w:t>
      </w:r>
    </w:p>
    <w:p>
      <w:pPr>
        <w:pStyle w:val="Compact"/>
        <w:numPr>
          <w:ilvl w:val="0"/>
          <w:numId w:val="1039"/>
        </w:numPr>
      </w:pPr>
      <w:r>
        <w:rPr>
          <w:lang w:val="es-ES"/>
        </w:rPr>
        <w:t xml:space="preserve">La actualización se validó por primera </w:t>
      </w:r>
      <w:r>
        <w:rPr>
          <w:lang w:val="es-ES"/>
        </w:rPr>
        <w:t xml:space="preserve">vez </w:t>
      </w:r>
      <w:r>
        <w:rPr>
          <w:b/>
          <w:bCs/>
          <w:lang w:val="es-ES"/>
        </w:rPr>
        <w:t xml:space="preserve">en la sala B en </w:t>
      </w:r>
      <w:r>
        <w:rPr>
          <w:lang w:val="es-ES"/>
        </w:rPr>
        <w:t xml:space="preserve"/>
      </w:r>
      <w:r>
        <w:rPr>
          <w:lang w:val="es-ES"/>
        </w:rPr>
        <w:t xml:space="preserve">espera o en un entorno de aceptación, si está disponible.</w:t>
      </w:r>
    </w:p>
    <w:p>
      <w:pPr>
        <w:pStyle w:val="Compact"/>
        <w:numPr>
          <w:ilvl w:val="0"/>
          <w:numId w:val="1039"/>
        </w:numPr>
      </w:pPr>
      <w:r>
        <w:rPr>
          <w:b/>
          <w:bCs/>
          <w:lang w:val="es-ES"/>
        </w:rPr>
        <w:t xml:space="preserve">Copia de seguridad previa </w:t>
      </w:r>
      <w:r>
        <w:rPr>
          <w:lang w:val="es-ES"/>
        </w:rPr>
        <w:t xml:space="preserve"/>
      </w:r>
      <w:r>
        <w:rPr>
          <w:lang w:val="es-ES"/>
        </w:rPr>
        <w:t xml:space="preserve">sistemática (EXPL-08) antes de cualquier actualización.</w:t>
      </w:r>
    </w:p>
    <w:p>
      <w:pPr>
        <w:pStyle w:val="Compact"/>
        <w:numPr>
          <w:ilvl w:val="0"/>
          <w:numId w:val="1039"/>
        </w:numPr>
      </w:pPr>
      <w:r>
        <w:rPr>
          <w:lang w:val="es-ES"/>
        </w:rPr>
        <w:t xml:space="preserve">Comprobación de estado posterior a la implementación (EXPL-03).</w:t>
      </w:r>
    </w:p>
    <w:p>
      <w:r>
        <w:pict>
          <v:rect style="width:0;height:1.5pt" o:hralign="center" o:hrstd="t" o:hr="t"/>
        </w:pict>
      </w:r>
    </w:p>
    <w:bookmarkEnd w:id="128"/>
    <w:bookmarkStart w:id="129" w:name="X166f4355a0cfd589e9fc4046b173033572981c2"/>
    <w:p>
      <w:pPr>
        <w:pStyle w:val="Heading2"/>
        <w:keepNext/>
        <w:keepLines/>
      </w:pPr>
      <w:r>
        <w:rPr>
          <w:color w:val="000000"/>
          <w:lang w:val="es-ES"/>
        </w:rPr>
        <w:t xml:space="preserve">EXPL-11 — Renovación de certificados TLS</w:t>
      </w:r>
    </w:p>
    <w:p>
      <w:pPr>
        <w:pStyle w:val="FirstParagraph"/>
      </w:pPr>
      <w:r>
        <w:rPr>
          <w:b/>
          <w:bCs/>
          <w:lang w:val="es-ES"/>
        </w:rPr>
        <w:t xml:space="preserve">Finalidad: </w:t>
      </w:r>
      <w:r>
        <w:rPr>
          <w:lang w:val="es-ES"/>
        </w:rPr>
        <w:t xml:space="preserve"/>
      </w:r>
      <w:r>
        <w:rPr>
          <w:lang w:val="es-ES"/>
        </w:rPr>
        <w:t xml:space="preserve">mantener la validez de los certificados de punto de entrada HTTPS.</w:t>
      </w:r>
    </w:p>
    <w:p>
      <w:pPr>
        <w:pStyle w:val="BodyText"/>
      </w:pPr>
      <w:r>
        <w:rPr>
          <w:b/>
          <w:bCs/>
          <w:lang w:val="es-ES"/>
        </w:rPr>
        <w:t xml:space="preserve">Contexto local aislado: en </w:t>
      </w:r>
      <w:r>
        <w:rPr>
          <w:lang w:val="es-ES"/>
        </w:rPr>
        <w:t xml:space="preserve"/>
      </w:r>
      <w:r>
        <w:rPr>
          <w:lang w:val="es-ES"/>
        </w:rPr>
        <w:t xml:space="preserve">ausencia de Internet, no </w:t>
      </w:r>
      <w:r>
        <w:rPr>
          <w:lang w:val="es-ES"/>
        </w:rPr>
        <w:t xml:space="preserve"/>
      </w:r>
      <w:r>
        <w:rPr>
          <w:b/>
          <w:bCs/>
          <w:lang w:val="es-ES"/>
        </w:rPr>
        <w:t xml:space="preserve">se puede utilizar Let's Encrypt. </w:t>
      </w:r>
      <w:r>
        <w:rPr>
          <w:lang w:val="es-ES"/>
        </w:rPr>
        <w:t xml:space="preserve">Los certificados son emitidos por </w:t>
      </w:r>
      <w:r>
        <w:rPr>
          <w:lang w:val="es-ES"/>
        </w:rPr>
        <w:t xml:space="preserve">la </w:t>
      </w:r>
      <w:r>
        <w:rPr>
          <w:b/>
          <w:bCs/>
          <w:lang w:val="es-ES"/>
        </w:rPr>
        <w:t xml:space="preserve">PKI interna del </w:t>
      </w:r>
      <w:r>
        <w:rPr>
          <w:lang w:val="es-ES"/>
        </w:rPr>
        <w:t xml:space="preserve">Cliente </w:t>
      </w:r>
      <w:r>
        <w:rPr>
          <w:rStyle w:val="VerbatimChar"/>
          <w:lang w:val="es-ES"/>
        </w:rPr>
        <w:t xml:space="preserve">[TENGA EN CUENTA: autoridad de certificación interna, procedimiento de emisión y </w:t>
      </w:r>
      <w:r>
        <w:rPr>
          <w:lang w:val="es-ES"/>
        </w:rPr>
        <w:t xml:space="preserve">renovación].</w:t>
      </w:r>
    </w:p>
    <w:p>
      <w:pPr>
        <w:pStyle w:val="BodyText"/>
      </w:pPr>
      <w:r>
        <w:rPr>
          <w:b/>
          <w:bCs/>
          <w:lang w:val="es-ES"/>
        </w:rPr>
        <w:t xml:space="preserve">Procedimiento de referencia:</w:t>
      </w:r>
    </w:p>
    <w:p>
      <w:pPr>
        <w:pStyle w:val="Compact"/>
        <w:numPr>
          <w:ilvl w:val="0"/>
          <w:numId w:val="1040"/>
        </w:numPr>
      </w:pPr>
      <w:r>
        <w:rPr>
          <w:lang w:val="es-ES"/>
        </w:rPr>
        <w:t xml:space="preserve">Genere una CSR (solicitud de certificado) para el nombre del servicio de la plataforma.</w:t>
      </w:r>
    </w:p>
    <w:p>
      <w:pPr>
        <w:pStyle w:val="Compact"/>
        <w:numPr>
          <w:ilvl w:val="0"/>
          <w:numId w:val="1040"/>
        </w:numPr>
      </w:pPr>
      <w:r>
        <w:rPr>
          <w:lang w:val="es-ES"/>
        </w:rPr>
        <w:t xml:space="preserve">Que lo firme la autoridad interna.</w:t>
      </w:r>
    </w:p>
    <w:p>
      <w:pPr>
        <w:pStyle w:val="Compact"/>
        <w:numPr>
          <w:ilvl w:val="0"/>
          <w:numId w:val="1040"/>
        </w:numPr>
      </w:pPr>
      <w:r>
        <w:rPr>
          <w:lang w:val="es-ES"/>
        </w:rPr>
        <w:t xml:space="preserve">Implementar certificado + clave en el punto final TLS (proxy inverso/firewall LB): rutas </w:t>
      </w:r>
      <w:r>
        <w:rPr>
          <w:lang w:val="es-ES"/>
        </w:rPr>
        <w:t xml:space="preserve"/>
      </w:r>
      <w:r>
        <w:rPr>
          <w:rStyle w:val="VerbatimChar"/>
          <w:lang w:val="es-ES"/>
        </w:rPr>
        <w:t xml:space="preserve"/>
      </w:r>
      <w:r>
        <w:rPr>
          <w:lang w:val="es-ES"/>
        </w:rPr>
        <w:t xml:space="preserve">[OBLIGATORIO].</w:t>
      </w:r>
    </w:p>
    <w:p>
      <w:pPr>
        <w:pStyle w:val="Compact"/>
        <w:numPr>
          <w:ilvl w:val="0"/>
          <w:numId w:val="1040"/>
        </w:numPr>
      </w:pPr>
      <w:r>
        <w:rPr>
          <w:lang w:val="es-ES"/>
        </w:rPr>
        <w:t xml:space="preserve">Vuelva a cargar el servicio TLS.</w:t>
      </w:r>
    </w:p>
    <w:p>
      <w:pPr>
        <w:pStyle w:val="Compact"/>
        <w:numPr>
          <w:ilvl w:val="0"/>
          <w:numId w:val="1040"/>
        </w:numPr>
      </w:pPr>
      <w:r>
        <w:rPr>
          <w:lang w:val="es-ES"/>
        </w:rPr>
        <w:t xml:space="preserve">Verificar (cadena, fecha de vencimiento, TLS ≥ 1.2, HSTS).</w:t>
      </w:r>
    </w:p>
    <w:p>
      <w:pPr>
        <w:pStyle w:val="FirstParagraph"/>
      </w:pPr>
      <w:r>
        <w:rPr>
          <w:b/>
          <w:bCs/>
          <w:lang w:val="es-ES"/>
        </w:rPr>
        <w:t xml:space="preserve">Monitoreo: la </w:t>
      </w:r>
      <w:r>
        <w:rPr>
          <w:lang w:val="es-ES"/>
        </w:rPr>
        <w:t xml:space="preserve"/>
      </w:r>
      <w:r>
        <w:rPr>
          <w:lang w:val="es-ES"/>
        </w:rPr>
        <w:t xml:space="preserve">caducidad del certificado es uno de los puntos monitoreados (EXPL-12). Alertar al menos 30 </w:t>
      </w:r>
      <w:r>
        <w:rPr>
          <w:lang w:val="es-ES"/>
        </w:rPr>
        <w:t xml:space="preserve"/>
      </w:r>
      <w:r>
        <w:rPr>
          <w:b/>
          <w:bCs/>
          <w:lang w:val="es-ES"/>
        </w:rPr>
        <w:t xml:space="preserve">días antes </w:t>
      </w:r>
      <w:r>
        <w:rPr>
          <w:lang w:val="es-ES"/>
        </w:rPr>
        <w:t xml:space="preserve"/>
      </w:r>
      <w:r>
        <w:rPr>
          <w:lang w:val="es-ES"/>
        </w:rPr>
        <w:t xml:space="preserve">del vencimiento.</w:t>
      </w:r>
    </w:p>
    <w:p>
      <w:r>
        <w:pict>
          <v:rect style="width:0;height:1.5pt" o:hralign="center" o:hrstd="t" o:hr="t"/>
        </w:pict>
      </w:r>
    </w:p>
    <w:bookmarkEnd w:id="129"/>
    <w:bookmarkStart w:id="130" w:name="expl-12--supervision-et-alertes"/>
    <w:p>
      <w:pPr>
        <w:pStyle w:val="Heading2"/>
        <w:keepNext/>
        <w:keepLines/>
      </w:pPr>
      <w:r>
        <w:rPr>
          <w:color w:val="000000"/>
          <w:lang w:val="es-ES"/>
        </w:rPr>
        <w:t xml:space="preserve">EXPL-12 — Supervisión y alertas</w:t>
      </w:r>
    </w:p>
    <w:p>
      <w:pPr>
        <w:pStyle w:val="FirstParagraph"/>
      </w:pPr>
      <w:r>
        <w:rPr>
          <w:b/>
          <w:bCs/>
          <w:lang w:val="es-ES"/>
        </w:rPr>
        <w:t xml:space="preserve">Objetivo: </w:t>
      </w:r>
      <w:r>
        <w:rPr>
          <w:lang w:val="es-ES"/>
        </w:rPr>
        <w:t xml:space="preserve"/>
      </w:r>
      <w:r>
        <w:rPr>
          <w:lang w:val="es-ES"/>
        </w:rPr>
        <w:t xml:space="preserve">detectar desviaciones e incidencias lo antes posible.</w:t>
      </w:r>
    </w:p>
    <w:p>
      <w:pPr>
        <w:pStyle w:val="BodyText"/>
      </w:pPr>
      <w:r>
        <w:rPr>
          <w:b/>
          <w:bCs/>
          <w:lang w:val="es-ES"/>
        </w:rPr>
        <w:t xml:space="preserve">Cosas a tener en cuenta:</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Artículo</w:t>
            </w:r>
          </w:p>
        </w:tc>
        <w:tc>
          <w:tcPr/>
          <w:p>
            <w:pPr>
              <w:pStyle w:val="Compact"/>
            </w:pPr>
            <w:r>
              <w:rPr>
                <w:lang w:val="es-ES"/>
              </w:rPr>
              <w:t xml:space="preserve">Indicador</w:t>
            </w:r>
          </w:p>
        </w:tc>
        <w:tc>
          <w:tcPr/>
          <w:p>
            <w:pPr>
              <w:pStyle w:val="Compact"/>
            </w:pPr>
            <w:r>
              <w:rPr>
                <w:lang w:val="es-ES"/>
              </w:rPr>
              <w:t xml:space="preserve">Umbral/alerta (propuesto)</w:t>
            </w:r>
          </w:p>
        </w:tc>
      </w:tr>
      <w:tr>
        <w:trPr>
          <w:cantSplit/>
        </w:trPr>
        <w:tc>
          <w:tcPr/>
          <w:p>
            <w:pPr>
              <w:pStyle w:val="Compact"/>
            </w:pPr>
            <w:r>
              <w:rPr>
                <w:lang w:val="es-ES"/>
              </w:rPr>
              <w:t xml:space="preserve">Colas</w:t>
            </w:r>
          </w:p>
        </w:tc>
        <w:tc>
          <w:tcPr/>
          <w:p>
            <w:pPr>
              <w:pStyle w:val="Compact"/>
            </w:pPr>
            <w:r>
              <w:rPr>
                <w:lang w:val="es-ES"/>
              </w:rPr>
              <w:t xml:space="preserve">Duración, trabajos fallidos, edad del trabajo más antiguo</w:t>
            </w:r>
          </w:p>
        </w:tc>
        <w:tc>
          <w:tcPr/>
          <w:p>
            <w:pPr>
              <w:pStyle w:val="Compact"/>
            </w:pPr>
            <w:r>
              <w:rPr>
                <w:lang w:val="es-ES"/>
              </w:rPr>
              <w:t xml:space="preserve">Acumulación anormal/trabajos bloqueados</w:t>
            </w:r>
          </w:p>
        </w:tc>
      </w:tr>
      <w:tr>
        <w:trPr>
          <w:cantSplit/>
        </w:trPr>
        <w:tc>
          <w:tcPr/>
          <w:p>
            <w:pPr>
              <w:pStyle w:val="Compact"/>
            </w:pPr>
            <w:r>
              <w:rPr>
                <w:lang w:val="es-ES"/>
              </w:rPr>
              <w:t xml:space="preserve">Espacio en disco</w:t>
            </w:r>
          </w:p>
        </w:tc>
        <w:tc>
          <w:tcPr/>
          <w:p>
            <w:pPr>
              <w:pStyle w:val="Compact"/>
            </w:pPr>
            <w:r>
              <w:rPr>
                <w:lang w:val="es-ES"/>
              </w:rPr>
              <w:t xml:space="preserve">% utilizado (datos, copias de seguridad, registros)</w:t>
            </w:r>
          </w:p>
        </w:tc>
        <w:tc>
          <w:tcPr/>
          <w:p>
            <w:pPr>
              <w:pStyle w:val="Compact"/>
            </w:pPr>
            <w:r>
              <w:rPr>
                <w:lang w:val="es-ES"/>
              </w:rPr>
              <w:t xml:space="preserve">80% alerta, 90% crítico</w:t>
            </w:r>
          </w:p>
        </w:tc>
      </w:tr>
      <w:tr>
        <w:trPr>
          <w:cantSplit/>
        </w:trPr>
        <w:tc>
          <w:tcPr/>
          <w:p>
            <w:pPr>
              <w:pStyle w:val="Compact"/>
            </w:pPr>
            <w:r>
              <w:rPr>
                <w:lang w:val="es-ES"/>
              </w:rPr>
              <w:t xml:space="preserve">Certificados TLS</w:t>
            </w:r>
          </w:p>
        </w:tc>
        <w:tc>
          <w:tcPr/>
          <w:p>
            <w:pPr>
              <w:pStyle w:val="Compact"/>
            </w:pPr>
            <w:r>
              <w:rPr>
                <w:lang w:val="es-ES"/>
              </w:rPr>
              <w:t xml:space="preserve">Días hasta el vencimiento</w:t>
            </w:r>
          </w:p>
        </w:tc>
        <w:tc>
          <w:tcPr/>
          <w:p>
            <w:pPr>
              <w:pStyle w:val="Compact"/>
            </w:pPr>
            <w:r>
              <w:rPr>
                <w:lang w:val="es-ES"/>
              </w:rPr>
              <w:t xml:space="preserve">alerta de 30 días</w:t>
            </w:r>
          </w:p>
        </w:tc>
      </w:tr>
      <w:tr>
        <w:trPr>
          <w:cantSplit/>
        </w:trPr>
        <w:tc>
          <w:tcPr/>
          <w:p>
            <w:pPr>
              <w:pStyle w:val="Compact"/>
            </w:pPr>
            <w:r>
              <w:rPr>
                <w:lang w:val="es-ES"/>
              </w:rPr>
              <w:t xml:space="preserve">Trabajadores</w:t>
            </w:r>
          </w:p>
        </w:tc>
        <w:tc>
          <w:tcPr/>
          <w:p>
            <w:pPr>
              <w:pStyle w:val="Compact"/>
            </w:pPr>
            <w:r>
              <w:rPr>
                <w:lang w:val="es-ES"/>
              </w:rPr>
              <w:t xml:space="preserve">Procesos vivos </w:t>
            </w:r>
            <w:r>
              <w:rPr>
                <w:lang w:val="es-ES"/>
              </w:rPr>
              <w:t xml:space="preserve"/>
            </w:r>
            <w:r>
              <w:rPr>
                <w:rStyle w:val="VerbatimChar"/>
                <w:lang w:val="es-ES"/>
              </w:rPr>
              <w:t xml:space="preserve">queue:work</w:t>
            </w:r>
            <w:r>
              <w:rPr>
                <w:lang w:val="es-ES"/>
              </w:rPr>
              <w:t xml:space="preserve"/>
            </w:r>
            <w:r>
              <w:rPr>
                <w:lang w:val="es-ES"/>
              </w:rPr>
              <w:t xml:space="preserve"/>
            </w:r>
          </w:p>
        </w:tc>
        <w:tc>
          <w:tcPr/>
          <w:p>
            <w:pPr>
              <w:pStyle w:val="Compact"/>
            </w:pPr>
            <w:r>
              <w:rPr>
                <w:lang w:val="es-ES"/>
              </w:rPr>
              <w:t xml:space="preserve">falta de proceso</w:t>
            </w:r>
          </w:p>
        </w:tc>
      </w:tr>
      <w:tr>
        <w:trPr>
          <w:cantSplit/>
        </w:trPr>
        <w:tc>
          <w:tcPr/>
          <w:p>
            <w:pPr>
              <w:pStyle w:val="Compact"/>
            </w:pPr>
            <w:r>
              <w:rPr>
                <w:lang w:val="es-ES"/>
              </w:rPr>
              <w:t xml:space="preserve">Estado del contenedor</w:t>
            </w:r>
          </w:p>
        </w:tc>
        <w:tc>
          <w:tcPr/>
          <w:p>
            <w:pPr>
              <w:pStyle w:val="Compact"/>
            </w:pPr>
            <w:r>
              <w:rPr>
                <w:lang w:val="es-ES"/>
              </w:rPr>
              <w:t xml:space="preserve">Estado </w:t>
            </w:r>
            <w:r>
              <w:rPr>
                <w:lang w:val="es-ES"/>
              </w:rPr>
              <w:t xml:space="preserve"/>
            </w:r>
            <w:r>
              <w:rPr>
                <w:rStyle w:val="VerbatimChar"/>
                <w:lang w:val="es-ES"/>
              </w:rPr>
              <w:t xml:space="preserve">healthy</w:t>
            </w:r>
          </w:p>
        </w:tc>
        <w:tc>
          <w:tcPr/>
          <w:p>
            <w:pPr>
              <w:pStyle w:val="Compact"/>
            </w:pPr>
            <w:r>
              <w:rPr>
                <w:lang w:val="es-ES"/>
              </w:rPr>
              <w:t xml:space="preserve">Contenedor en mal estado/reinicios repetidos</w:t>
            </w:r>
          </w:p>
        </w:tc>
      </w:tr>
      <w:tr>
        <w:trPr>
          <w:cantSplit/>
        </w:trPr>
        <w:tc>
          <w:tcPr/>
          <w:p>
            <w:pPr>
              <w:pStyle w:val="Compact"/>
            </w:pPr>
            <w:r>
              <w:rPr>
                <w:lang w:val="es-ES"/>
              </w:rPr>
              <w:t xml:space="preserve">Replicación (activa)</w:t>
            </w:r>
          </w:p>
        </w:tc>
        <w:tc>
          <w:tcPr/>
          <w:p>
            <w:pPr>
              <w:pStyle w:val="Compact"/>
            </w:pPr>
            <w:r>
              <w:rPr>
                <w:lang w:val="es-ES"/>
              </w:rPr>
              <w:t xml:space="preserve">Retraso de replicación (retraso) a la Sala B</w:t>
            </w:r>
          </w:p>
        </w:tc>
        <w:tc>
          <w:tcPr/>
          <w:p>
            <w:pPr>
              <w:pStyle w:val="Compact"/>
            </w:pPr>
            <w:r>
              <w:rPr>
                <w:lang w:val="es-ES"/>
              </w:rPr>
              <w:t xml:space="preserve">Lag &gt; umbral </w:t>
            </w:r>
            <w:r>
              <w:rPr>
                <w:lang w:val="es-ES"/>
              </w:rPr>
              <w:t xml:space="preserve"/>
            </w:r>
            <w:r>
              <w:rPr>
                <w:rStyle w:val="VerbatimChar"/>
                <w:lang w:val="es-ES"/>
              </w:rPr>
              <w:t xml:space="preserve">[A DEFINIR en la aceptación]</w:t>
            </w:r>
          </w:p>
        </w:tc>
      </w:tr>
      <w:tr>
        <w:trPr>
          <w:cantSplit/>
        </w:trPr>
        <w:tc>
          <w:tcPr/>
          <w:p>
            <w:pPr>
              <w:pStyle w:val="Compact"/>
            </w:pPr>
            <w:r>
              <w:rPr>
                <w:lang w:val="es-ES"/>
              </w:rPr>
              <w:t xml:space="preserve">Base / Redis</w:t>
            </w:r>
          </w:p>
        </w:tc>
        <w:tc>
          <w:tcPr/>
          <w:p>
            <w:pPr>
              <w:pStyle w:val="Compact"/>
            </w:pPr>
            <w:r>
              <w:rPr>
                <w:lang w:val="es-ES"/>
              </w:rPr>
              <w:t xml:space="preserve">Disponibilidad, conexiones</w:t>
            </w:r>
          </w:p>
        </w:tc>
        <w:tc>
          <w:tcPr/>
          <w:p>
            <w:pPr>
              <w:pStyle w:val="Compact"/>
            </w:pPr>
            <w:r>
              <w:rPr>
                <w:lang w:val="es-ES"/>
              </w:rPr>
              <w:t xml:space="preserve">Indisponibilidad</w:t>
            </w:r>
          </w:p>
        </w:tc>
      </w:tr>
      <w:tr>
        <w:trPr>
          <w:cantSplit/>
        </w:trPr>
        <w:tc>
          <w:tcPr/>
          <w:p>
            <w:pPr>
              <w:pStyle w:val="Compact"/>
            </w:pPr>
            <w:r>
              <w:rPr>
                <w:lang w:val="es-ES"/>
              </w:rPr>
              <w:t xml:space="preserve">antivirus</w:t>
            </w:r>
          </w:p>
        </w:tc>
        <w:tc>
          <w:tcPr/>
          <w:p>
            <w:pPr>
              <w:pStyle w:val="Compact"/>
            </w:pPr>
            <w:r>
              <w:rPr>
                <w:lang w:val="es-ES"/>
              </w:rPr>
              <w:t xml:space="preserve">Disponibilidad de ClamAV, frescura de firmas</w:t>
            </w:r>
          </w:p>
        </w:tc>
        <w:tc>
          <w:tcPr/>
          <w:p>
            <w:pPr>
              <w:pStyle w:val="Compact"/>
            </w:pPr>
            <w:r>
              <w:rPr>
                <w:lang w:val="es-ES"/>
              </w:rPr>
              <w:t xml:space="preserve">Escáner no disponible (fail-open registrado), firmas antiguas</w:t>
            </w:r>
          </w:p>
        </w:tc>
      </w:tr>
      <w:tr>
        <w:trPr>
          <w:cantSplit/>
        </w:trPr>
        <w:tc>
          <w:tcPr/>
          <w:p>
            <w:pPr>
              <w:pStyle w:val="Compact"/>
            </w:pPr>
            <w:r>
              <w:rPr>
                <w:lang w:val="es-ES"/>
              </w:rPr>
              <w:t xml:space="preserve">GPU/transcripción</w:t>
            </w:r>
          </w:p>
        </w:tc>
        <w:tc>
          <w:tcPr/>
          <w:p>
            <w:pPr>
              <w:pStyle w:val="Compact"/>
            </w:pPr>
            <w:r>
              <w:rPr>
                <w:lang w:val="es-ES"/>
              </w:rPr>
              <w:t xml:space="preserve">Disponibilidad, rendimiento, trabajos bloqueados</w:t>
            </w:r>
          </w:p>
        </w:tc>
        <w:tc>
          <w:tcPr/>
          <w:p>
            <w:pPr>
              <w:pStyle w:val="Compact"/>
            </w:pPr>
            <w:r>
              <w:rPr>
                <w:lang w:val="es-ES"/>
              </w:rPr>
              <w:t xml:space="preserve">Perro guardián de reanudación (procesamiento bloqueado)</w:t>
            </w:r>
          </w:p>
        </w:tc>
      </w:tr>
    </w:tbl>
    <w:p>
      <w:pPr>
        <w:pStyle w:val="BodyText"/>
      </w:pPr>
      <w:r>
        <w:rPr>
          <w:b/>
          <w:bCs/>
          <w:lang w:val="es-ES"/>
        </w:rPr>
        <w:t xml:space="preserve">Watchdog: </w:t>
      </w:r>
      <w:r>
        <w:rPr>
          <w:lang w:val="es-ES"/>
        </w:rPr>
        <w:t xml:space="preserve"/>
      </w:r>
      <w:r>
        <w:rPr>
          <w:lang w:val="es-ES"/>
        </w:rPr>
        <w:t xml:space="preserve">un mecanismo de recuperación automática reinicia el procesamiento bloqueado (ciclo de unos minutos).</w:t>
      </w:r>
    </w:p>
    <w:p>
      <w:pPr>
        <w:pStyle w:val="BodyText"/>
      </w:pPr>
      <w:r>
        <w:rPr>
          <w:b/>
          <w:bCs/>
          <w:lang w:val="es-ES"/>
        </w:rPr>
        <w:t xml:space="preserve">Alertas: </w:t>
      </w:r>
      <w:r>
        <w:rPr>
          <w:lang w:val="es-ES"/>
        </w:rPr>
        <w:t xml:space="preserve">en </w:t>
      </w:r>
      <w:r>
        <w:rPr>
          <w:lang w:val="es-ES"/>
        </w:rPr>
        <w:t xml:space="preserve">un entorno aislado, las alertas se enrutan a los canales internos del </w:t>
      </w:r>
      <w:r>
        <w:rPr>
          <w:lang w:val="es-ES"/>
        </w:rPr>
        <w:t xml:space="preserve"/>
      </w:r>
      <w:r>
        <w:rPr>
          <w:b/>
          <w:bCs/>
          <w:lang w:val="es-ES"/>
        </w:rPr>
        <w:t xml:space="preserve">Cliente </w:t>
      </w:r>
      <w:r>
        <w:rPr>
          <w:lang w:val="es-ES"/>
        </w:rPr>
        <w:t xml:space="preserve"/>
      </w:r>
      <w:r>
        <w:rPr>
          <w:lang w:val="es-ES"/>
        </w:rPr>
        <w:t xml:space="preserve">(mensajería interna, supervisión); el destino externo de Slack/correo electrónico utilizado en SaaS no es aplicable. </w:t>
      </w:r>
      <w:r>
        <w:rPr>
          <w:lang w:val="es-ES"/>
        </w:rPr>
        <w:t xml:space="preserve"/>
      </w:r>
      <w:r>
        <w:rPr>
          <w:b/>
          <w:bCs/>
          <w:lang w:val="es-ES"/>
        </w:rPr>
        <w:t xml:space="preserve"/>
      </w:r>
      <w:r>
        <w:rPr>
          <w:lang w:val="es-ES"/>
        </w:rPr>
        <w:t xml:space="preserve"/>
      </w:r>
      <w:r>
        <w:rPr>
          <w:lang w:val="es-ES"/>
        </w:rPr>
        <w:t xml:space="preserve">Destinos [A INFORMAR con el </w:t>
      </w:r>
      <w:r>
        <w:rPr>
          <w:lang w:val="es-ES"/>
        </w:rPr>
        <w:t xml:space="preserve"/>
      </w:r>
      <w:r>
        <w:rPr>
          <w:rStyle w:val="VerbatimChar"/>
          <w:lang w:val="es-ES"/>
        </w:rPr>
        <w:t xml:space="preserve">Departamento de </w:t>
      </w:r>
      <w:r>
        <w:rPr>
          <w:lang w:val="es-ES"/>
        </w:rPr>
        <w:t xml:space="preserve">Informática].</w:t>
      </w:r>
    </w:p>
    <w:p>
      <w:r>
        <w:pict>
          <v:rect style="width:0;height:1.5pt" o:hralign="center" o:hrstd="t" o:hr="t"/>
        </w:pict>
      </w:r>
    </w:p>
    <w:bookmarkEnd w:id="130"/>
    <w:bookmarkStart w:id="131" w:name="Xe8ee0f4b9740ce3d381797b48af7a7b8d727655"/>
    <w:p>
      <w:pPr>
        <w:pStyle w:val="Heading2"/>
        <w:keepNext/>
        <w:keepLines/>
      </w:pPr>
      <w:r>
        <w:rPr>
          <w:color w:val="000000"/>
          <w:lang w:val="es-ES"/>
        </w:rPr>
        <w:t xml:space="preserve">EXPL-13 — Antivirus: firmas en un entorno aislado</w:t>
      </w:r>
    </w:p>
    <w:p>
      <w:pPr>
        <w:pStyle w:val="FirstParagraph"/>
      </w:pPr>
      <w:r>
        <w:rPr>
          <w:b/>
          <w:bCs/>
          <w:lang w:val="es-ES"/>
        </w:rPr>
        <w:t xml:space="preserve">Objetivo: </w:t>
      </w:r>
      <w:r>
        <w:rPr>
          <w:lang w:val="es-ES"/>
        </w:rPr>
        <w:t xml:space="preserve"/>
      </w:r>
      <w:r>
        <w:rPr>
          <w:lang w:val="es-ES"/>
        </w:rPr>
        <w:t xml:space="preserve">mantener ClamAV actualizado sin acceso a Internet.</w:t>
      </w:r>
    </w:p>
    <w:p>
      <w:pPr>
        <w:pStyle w:val="BodyText"/>
      </w:pPr>
      <w:r>
        <w:rPr>
          <w:b/>
          <w:bCs/>
          <w:lang w:val="es-ES"/>
        </w:rPr>
        <w:t xml:space="preserve">Recordatorio de funcionamiento: </w:t>
      </w:r>
      <w:r>
        <w:rPr>
          <w:lang w:val="es-ES"/>
        </w:rPr>
        <w:t xml:space="preserve"/>
      </w:r>
      <w:r>
        <w:rPr>
          <w:lang w:val="es-ES"/>
        </w:rPr>
        <w:t xml:space="preserve">ClamAV analiza cada carga antes de la escritura en disco (límite de 2 GB). Un archivo infectado se </w:t>
      </w:r>
      <w:r>
        <w:rPr>
          <w:lang w:val="es-ES"/>
        </w:rPr>
        <w:t xml:space="preserve"/>
      </w:r>
      <w:r>
        <w:rPr>
          <w:b/>
          <w:bCs/>
          <w:lang w:val="es-ES"/>
        </w:rPr>
        <w:t xml:space="preserve">rechaza, se </w:t>
      </w:r>
      <w:r>
        <w:rPr>
          <w:lang w:val="es-ES"/>
        </w:rPr>
        <w:t xml:space="preserve">registra y activa una alerta. El sidecar está configurado en modo </w:t>
      </w:r>
      <w:r>
        <w:rPr>
          <w:lang w:val="es-ES"/>
        </w:rPr>
        <w:t xml:space="preserve">fail-open </w:t>
      </w:r>
      <w:r>
        <w:rPr>
          <w:b/>
          <w:bCs/>
          <w:lang w:val="es-ES"/>
        </w:rPr>
        <w:t xml:space="preserve">con registro: si </w:t>
      </w:r>
      <w:r>
        <w:rPr>
          <w:lang w:val="es-ES"/>
        </w:rPr>
        <w:t xml:space="preserve">el </w:t>
      </w:r>
      <w:r>
        <w:rPr>
          <w:lang w:val="es-ES"/>
        </w:rPr>
        <w:t xml:space="preserve">escáner no está disponible, el evento queda registrado (debe incluirse en el análisis de riesgos).</w:t>
      </w:r>
    </w:p>
    <w:p>
      <w:pPr>
        <w:pStyle w:val="BodyText"/>
      </w:pPr>
      <w:r>
        <w:rPr>
          <w:b/>
          <w:bCs/>
          <w:lang w:val="es-ES"/>
        </w:rPr>
        <w:t xml:space="preserve">Actualización de firma sin conexión (freshclam):</w:t>
      </w:r>
    </w:p>
    <w:p>
      <w:pPr>
        <w:pStyle w:val="Compact"/>
        <w:numPr>
          <w:ilvl w:val="0"/>
          <w:numId w:val="1041"/>
        </w:numPr>
      </w:pPr>
      <w:r>
        <w:rPr>
          <w:lang w:val="es-ES"/>
        </w:rPr>
        <w:t xml:space="preserve">En una </w:t>
      </w:r>
      <w:r>
        <w:rPr>
          <w:lang w:val="es-ES"/>
        </w:rPr>
        <w:t xml:space="preserve"/>
      </w:r>
      <w:r>
        <w:rPr>
          <w:b/>
          <w:bCs/>
          <w:lang w:val="es-ES"/>
        </w:rPr>
        <w:t xml:space="preserve">estación de trabajo conectada </w:t>
      </w:r>
      <w:r>
        <w:rPr>
          <w:lang w:val="es-ES"/>
        </w:rPr>
        <w:t xml:space="preserve">controlada, recupere las bases de datos de firmas de ClamAV.</w:t>
      </w:r>
    </w:p>
    <w:p>
      <w:pPr>
        <w:pStyle w:val="Compact"/>
        <w:numPr>
          <w:ilvl w:val="0"/>
          <w:numId w:val="1041"/>
        </w:numPr>
      </w:pPr>
      <w:r>
        <w:rPr>
          <w:lang w:val="es-ES"/>
        </w:rPr>
        <w:t xml:space="preserve">Verifique su integridad.</w:t>
      </w:r>
    </w:p>
    <w:p>
      <w:pPr>
        <w:pStyle w:val="Compact"/>
        <w:numPr>
          <w:ilvl w:val="0"/>
          <w:numId w:val="1041"/>
        </w:numPr>
      </w:pPr>
      <w:r>
        <w:rPr>
          <w:lang w:val="es-ES"/>
        </w:rPr>
        <w:t xml:space="preserve">Transfiera las bases de datos al servidor a </w:t>
      </w:r>
      <w:r>
        <w:rPr>
          <w:lang w:val="es-ES"/>
        </w:rPr>
        <w:t xml:space="preserve">través </w:t>
      </w:r>
      <w:r>
        <w:rPr>
          <w:b/>
          <w:bCs/>
          <w:lang w:val="es-ES"/>
        </w:rPr>
        <w:t xml:space="preserve">de un medio/canal controlado </w:t>
      </w:r>
      <w:r>
        <w:rPr>
          <w:lang w:val="es-ES"/>
        </w:rPr>
        <w:t xml:space="preserve"/>
      </w:r>
      <w:r>
        <w:rPr>
          <w:lang w:val="es-ES"/>
        </w:rPr>
        <w:t xml:space="preserve">(sin flujo directo de Internet desde la producción).</w:t>
      </w:r>
    </w:p>
    <w:p>
      <w:pPr>
        <w:pStyle w:val="Compact"/>
        <w:numPr>
          <w:ilvl w:val="0"/>
          <w:numId w:val="1041"/>
        </w:numPr>
      </w:pPr>
      <w:r>
        <w:rPr>
          <w:lang w:val="es-ES"/>
        </w:rPr>
        <w:t xml:space="preserve">Vuelva a cargar ClamAV.</w:t>
      </w:r>
    </w:p>
    <w:p>
      <w:pPr>
        <w:pStyle w:val="FirstParagraph"/>
      </w:pPr>
      <w:r>
        <w:rPr>
          <w:rStyle w:val="VerbatimChar"/>
          <w:lang w:val="es-ES"/>
        </w:rPr>
        <w:t xml:space="preserve">[Procedimiento a definir con precisión con el departamento de TI: fuente de firmas, ritmo (recomendado semanal), responsable, control de integridad.]</w:t>
      </w:r>
    </w:p>
    <w:p>
      <w:r>
        <w:pict>
          <v:rect style="width:0;height:1.5pt" o:hralign="center" o:hrstd="t" o:hr="t"/>
        </w:pict>
      </w:r>
    </w:p>
    <w:bookmarkEnd w:id="131"/>
    <w:bookmarkStart w:id="132" w:name="X0751b25d694d771b27f5931d1d2914150609312"/>
    <w:p>
      <w:pPr>
        <w:pStyle w:val="Heading2"/>
        <w:keepNext/>
        <w:keepLines/>
      </w:pPr>
      <w:r>
        <w:rPr>
          <w:color w:val="000000"/>
          <w:lang w:val="es-ES"/>
        </w:rPr>
        <w:t xml:space="preserve">EXPL-14: visualización de registros de auditoría y exportaciones</w:t>
      </w:r>
    </w:p>
    <w:p>
      <w:pPr>
        <w:pStyle w:val="FirstParagraph"/>
      </w:pPr>
      <w:r>
        <w:rPr>
          <w:b/>
          <w:bCs/>
          <w:lang w:val="es-ES"/>
        </w:rPr>
        <w:t xml:space="preserve">Objetivo: </w:t>
      </w:r>
      <w:r>
        <w:rPr>
          <w:lang w:val="es-ES"/>
        </w:rPr>
        <w:t xml:space="preserve"/>
      </w:r>
      <w:r>
        <w:rPr>
          <w:lang w:val="es-ES"/>
        </w:rPr>
        <w:t xml:space="preserve">consultar trazabilidad para operación y auditoría.</w:t>
      </w:r>
    </w:p>
    <w:p>
      <w:pPr>
        <w:pStyle w:val="BodyText"/>
      </w:pPr>
      <w:r>
        <w:rPr>
          <w:b/>
          <w:bCs/>
          <w:lang w:val="es-ES"/>
        </w:rPr>
        <w:t xml:space="preserve">Fuentes de registros: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Fuente</w:t>
            </w:r>
          </w:p>
        </w:tc>
        <w:tc>
          <w:tcPr/>
          <w:p>
            <w:pPr>
              <w:pStyle w:val="Compact"/>
            </w:pPr>
            <w:r>
              <w:rPr>
                <w:lang w:val="es-ES"/>
              </w:rPr>
              <w:t xml:space="preserve">Contenido</w:t>
            </w:r>
          </w:p>
        </w:tc>
      </w:tr>
      <w:tr>
        <w:trPr>
          <w:cantSplit/>
        </w:trPr>
        <w:tc>
          <w:tcPr/>
          <w:p>
            <w:pPr>
              <w:pStyle w:val="Compact"/>
            </w:pPr>
            <w:r>
              <w:rPr>
                <w:rStyle w:val="VerbatimChar"/>
                <w:lang w:val="es-ES"/>
              </w:rPr>
              <w:t xml:space="preserve">activity_logs</w:t>
            </w:r>
            <w:r>
              <w:rPr>
                <w:lang w:val="es-ES"/>
              </w:rPr>
              <w:t xml:space="preserve"> </w:t>
            </w:r>
            <w:r>
              <w:rPr>
                <w:lang w:val="es-ES"/>
              </w:rPr>
              <w:t xml:space="preserve">(por organización)</w:t>
            </w:r>
          </w:p>
        </w:tc>
        <w:tc>
          <w:tcPr/>
          <w:p>
            <w:pPr>
              <w:pStyle w:val="Compact"/>
            </w:pPr>
            <w:r>
              <w:rPr>
                <w:lang w:val="es-ES"/>
              </w:rPr>
              <w:t xml:space="preserve">Registro de actividad de la aplicación específica del inquilino</w:t>
            </w:r>
          </w:p>
        </w:tc>
      </w:tr>
      <w:tr>
        <w:trPr>
          <w:cantSplit/>
        </w:trPr>
        <w:tc>
          <w:tcPr/>
          <w:p>
            <w:pPr>
              <w:pStyle w:val="Compact"/>
            </w:pPr>
            <w:r>
              <w:rPr>
                <w:rStyle w:val="VerbatimChar"/>
                <w:lang w:val="es-ES"/>
              </w:rPr>
              <w:t xml:space="preserve">public.audit_logs</w:t>
            </w:r>
            <w:r>
              <w:rPr>
                <w:lang w:val="es-ES"/>
              </w:rPr>
              <w:t xml:space="preserve"> </w:t>
            </w:r>
            <w:r>
              <w:rPr>
                <w:lang w:val="es-ES"/>
              </w:rPr>
              <w:t xml:space="preserve">(plataforma)</w:t>
            </w:r>
          </w:p>
        </w:tc>
        <w:tc>
          <w:tcPr/>
          <w:p>
            <w:pPr>
              <w:pStyle w:val="Compact"/>
            </w:pPr>
            <w:r>
              <w:rPr>
                <w:lang w:val="es-ES"/>
              </w:rPr>
              <w:t xml:space="preserve">Eventos de administración transversal</w:t>
            </w:r>
          </w:p>
        </w:tc>
      </w:tr>
      <w:tr>
        <w:trPr>
          <w:cantSplit/>
        </w:trPr>
        <w:tc>
          <w:tcPr/>
          <w:p>
            <w:pPr>
              <w:pStyle w:val="Compact"/>
            </w:pPr>
            <w:r>
              <w:rPr>
                <w:lang w:val="es-ES"/>
              </w:rPr>
              <w:t xml:space="preserve">Registros de contenedor (</w:t>
            </w:r>
            <w:r>
              <w:rPr>
                <w:rStyle w:val="VerbatimChar"/>
                <w:lang w:val="es-ES"/>
              </w:rPr>
              <w:t xml:space="preserve">docker compose logs</w:t>
            </w:r>
            <w:r>
              <w:rPr>
                <w:lang w:val="es-ES"/>
              </w:rPr>
              <w:t xml:space="preserve">)</w:t>
            </w:r>
          </w:p>
        </w:tc>
        <w:tc>
          <w:tcPr/>
          <w:p>
            <w:pPr>
              <w:pStyle w:val="Compact"/>
            </w:pPr>
            <w:r>
              <w:rPr>
                <w:lang w:val="es-ES"/>
              </w:rPr>
              <w:t xml:space="preserve">Registros técnicos por servicio (10 MB × 3 rotaciones)</w:t>
            </w:r>
          </w:p>
        </w:tc>
      </w:tr>
    </w:tbl>
    <w:p>
      <w:pPr>
        <w:pStyle w:val="BodyText"/>
      </w:pPr>
      <w:r>
        <w:rPr>
          <w:b/>
          <w:bCs/>
          <w:lang w:val="es-ES"/>
        </w:rPr>
        <w:t xml:space="preserve">Exportaciones de </w:t>
      </w:r>
      <w:r>
        <w:rPr>
          <w:lang w:val="es-ES"/>
        </w:rPr>
        <w:t xml:space="preserve"/>
      </w:r>
      <w:r>
        <w:rPr>
          <w:lang w:val="es-ES"/>
        </w:rPr>
        <w:t xml:space="preserve">auditoría: los registros de </w:t>
      </w:r>
      <w:r>
        <w:rPr>
          <w:lang w:val="es-ES"/>
        </w:rPr>
        <w:t xml:space="preserve"/>
      </w:r>
      <w:r>
        <w:rPr>
          <w:b/>
          <w:bCs/>
          <w:lang w:val="es-ES"/>
        </w:rPr>
        <w:t xml:space="preserve">auditoría se pueden exportar en </w:t>
      </w:r>
      <w:r>
        <w:rPr>
          <w:lang w:val="es-ES"/>
        </w:rPr>
        <w:t xml:space="preserve"/>
      </w:r>
      <w:r>
        <w:rPr>
          <w:lang w:val="es-ES"/>
        </w:rPr>
        <w:t xml:space="preserve">CSV o JSON para fines de auditoría y monitoreo.</w:t>
      </w:r>
    </w:p>
    <w:p>
      <w:pPr>
        <w:pStyle w:val="BodyText"/>
      </w:pPr>
      <w:r>
        <w:rPr>
          <w:b/>
          <w:bCs/>
          <w:lang w:val="es-ES"/>
        </w:rPr>
        <w:t xml:space="preserve">Consulta de referencia:</w:t>
      </w:r>
    </w:p>
    <w:p>
      <w:pPr>
        <w:pStyle w:val="SourceCode"/>
      </w:pPr>
      <w:r>
        <w:rPr>
          <w:rStyle w:val="ExtensionTok"/>
          <w:rFonts w:ascii="Courier New" w:hAnsi="Courier New" w:eastAsia="Courier New" w:cs="Courier New"/>
          <w:sz w:val="20"/>
          <w:szCs w:val="20"/>
        </w:rPr>
        <w:t xml:space="preserve">docker compose logs -f app           # registros de aplicación</w:t>
        <w:br/>
        <w:t xml:space="preserve">docker compose logs -f queue         # registros de workers</w:t>
        <w:br/>
        <w:t xml:space="preserve">docker compose logs nginx            # registros del proxy inverso</w:t>
      </w:r>
    </w:p>
    <w:p>
      <w:pPr>
        <w:pStyle w:val="FirstParagraph"/>
      </w:pPr>
      <w:r>
        <w:rPr>
          <w:b/>
          <w:bCs/>
          <w:lang w:val="es-ES"/>
        </w:rPr>
        <w:t xml:space="preserve">Retención (defectos, configurable): registros </w:t>
      </w:r>
      <w:r>
        <w:rPr>
          <w:lang w:val="es-ES"/>
        </w:rPr>
        <w:t xml:space="preserve"/>
      </w:r>
      <w:r>
        <w:rPr>
          <w:lang w:val="es-ES"/>
        </w:rPr>
        <w:t xml:space="preserve">de auditoría ≤ 12 meses; registros técnicos ≈ 90 días.</w:t>
      </w:r>
    </w:p>
    <w:p>
      <w:r>
        <w:pict>
          <v:rect style="width:0;height:1.5pt" o:hralign="center" o:hrstd="t" o:hr="t"/>
        </w:pict>
      </w:r>
    </w:p>
    <w:bookmarkEnd w:id="132"/>
    <w:bookmarkStart w:id="133" w:name="expl-15--gestion-dun-incident"/>
    <w:p>
      <w:pPr>
        <w:pStyle w:val="Heading2"/>
        <w:keepNext/>
        <w:keepLines/>
      </w:pPr>
      <w:r>
        <w:rPr>
          <w:color w:val="000000"/>
          <w:lang w:val="es-ES"/>
        </w:rPr>
        <w:t xml:space="preserve">EXPL-15 — Gestión de incidentes</w:t>
      </w:r>
    </w:p>
    <w:p>
      <w:pPr>
        <w:pStyle w:val="FirstParagraph"/>
      </w:pPr>
      <w:r>
        <w:rPr>
          <w:b/>
          <w:bCs/>
          <w:lang w:val="es-ES"/>
        </w:rPr>
        <w:t xml:space="preserve">Objetivo: </w:t>
      </w:r>
      <w:r>
        <w:rPr>
          <w:lang w:val="es-ES"/>
        </w:rPr>
        <w:t xml:space="preserve"/>
      </w:r>
      <w:r>
        <w:rPr>
          <w:lang w:val="es-ES"/>
        </w:rPr>
        <w:t xml:space="preserve">definir la acción a tomar en caso de un incidente operativo.</w:t>
      </w:r>
    </w:p>
    <w:p>
      <w:pPr>
        <w:pStyle w:val="BodyText"/>
      </w:pPr>
      <w:r>
        <w:rPr>
          <w:b/>
          <w:bCs/>
          <w:lang w:val="es-ES"/>
        </w:rPr>
        <w:t xml:space="preserve">Pasos:</w:t>
      </w:r>
    </w:p>
    <w:p>
      <w:pPr>
        <w:pStyle w:val="Compact"/>
        <w:numPr>
          <w:ilvl w:val="0"/>
          <w:numId w:val="1042"/>
        </w:numPr>
      </w:pPr>
      <w:r>
        <w:rPr>
          <w:b/>
          <w:bCs/>
          <w:lang w:val="es-ES"/>
        </w:rPr>
        <w:t xml:space="preserve">Calificación: </w:t>
      </w:r>
      <w:r>
        <w:rPr>
          <w:lang w:val="es-ES"/>
        </w:rPr>
        <w:t xml:space="preserve"/>
      </w:r>
      <w:r>
        <w:rPr>
          <w:lang w:val="es-ES"/>
        </w:rPr>
        <w:t xml:space="preserve">naturaleza (indisponibilidad, degradación, corrupción, incidente de seguridad), perímetro (un servicio/un servidor/una sala/una organización), gravedad.</w:t>
      </w:r>
    </w:p>
    <w:p>
      <w:pPr>
        <w:pStyle w:val="Compact"/>
        <w:numPr>
          <w:ilvl w:val="0"/>
          <w:numId w:val="1042"/>
        </w:numPr>
      </w:pPr>
      <w:r>
        <w:rPr>
          <w:b/>
          <w:bCs/>
          <w:lang w:val="es-ES"/>
        </w:rPr>
        <w:t xml:space="preserve">Contención: </w:t>
      </w:r>
      <w:r>
        <w:rPr>
          <w:lang w:val="es-ES"/>
        </w:rPr>
        <w:t xml:space="preserve"/>
      </w:r>
      <w:r>
        <w:rPr>
          <w:lang w:val="es-ES"/>
        </w:rPr>
        <w:t xml:space="preserve">aislar el componente afectado; En caso de un incidente de seguridad, consulte </w:t>
      </w:r>
      <w:r>
        <w:rPr>
          <w:lang w:val="es-ES"/>
        </w:rPr>
        <w:t xml:space="preserve"/>
      </w:r>
      <w:r>
        <w:rPr>
          <w:rStyle w:val="VerbatimChar"/>
          <w:lang w:val="es-ES"/>
        </w:rPr>
        <w:t xml:space="preserve">04_Plan_Assurance_Securite.md</w:t>
      </w:r>
      <w:r>
        <w:rPr>
          <w:lang w:val="es-ES"/>
        </w:rPr>
        <w:t xml:space="preserve">.</w:t>
      </w:r>
    </w:p>
    <w:p>
      <w:pPr>
        <w:pStyle w:val="Compact"/>
        <w:numPr>
          <w:ilvl w:val="0"/>
          <w:numId w:val="1042"/>
        </w:numPr>
      </w:pPr>
      <w:r>
        <w:rPr>
          <w:b/>
          <w:bCs/>
          <w:lang w:val="es-ES"/>
        </w:rPr>
        <w:t xml:space="preserve">Recuperación: </w:t>
      </w:r>
      <w:r>
        <w:rPr>
          <w:lang w:val="es-ES"/>
        </w:rPr>
        <w:t xml:space="preserve"/>
      </w:r>
      <w:r>
        <w:rPr>
          <w:lang w:val="es-ES"/>
        </w:rPr>
        <w:t xml:space="preserve">aplicar el escenario apropiado (DCD §13: reinicio del servicio, conmutación de la Sala B, restauración).</w:t>
      </w:r>
    </w:p>
    <w:p>
      <w:pPr>
        <w:pStyle w:val="Compact"/>
        <w:numPr>
          <w:ilvl w:val="0"/>
          <w:numId w:val="1042"/>
        </w:numPr>
      </w:pPr>
      <w:r>
        <w:rPr>
          <w:b/>
          <w:bCs/>
          <w:lang w:val="es-ES"/>
        </w:rPr>
        <w:t xml:space="preserve">Trazabilidad: </w:t>
      </w:r>
      <w:r>
        <w:rPr>
          <w:lang w:val="es-ES"/>
        </w:rPr>
        <w:t xml:space="preserve"/>
      </w:r>
      <w:r>
        <w:rPr>
          <w:lang w:val="es-ES"/>
        </w:rPr>
        <w:t xml:space="preserve">registrar la incidencia (detección, acciones, marca de tiempo) a partir de registros (EXPL-14).</w:t>
      </w:r>
    </w:p>
    <w:p>
      <w:pPr>
        <w:pStyle w:val="Compact"/>
        <w:numPr>
          <w:ilvl w:val="0"/>
          <w:numId w:val="1042"/>
        </w:numPr>
      </w:pPr>
      <w:r>
        <w:rPr>
          <w:b/>
          <w:bCs/>
          <w:lang w:val="es-ES"/>
        </w:rPr>
        <w:t xml:space="preserve">Notificación: en caso de </w:t>
      </w:r>
      <w:r>
        <w:rPr>
          <w:lang w:val="es-ES"/>
        </w:rPr>
        <w:t xml:space="preserve"/>
      </w:r>
      <w:r>
        <w:rPr>
          <w:lang w:val="es-ES"/>
        </w:rPr>
        <w:t xml:space="preserve">violación de la seguridad de los datos personales, alertar al Cliente sin dilación indebida tras tener conocimiento, también fuera de los días laborables; transmitir los primeros elementos disponibles y después completarlos sin esperar a que termine la investigación (PAS y DPA).</w:t>
      </w:r>
    </w:p>
    <w:p>
      <w:pPr>
        <w:pStyle w:val="Compact"/>
        <w:numPr>
          <w:ilvl w:val="0"/>
          <w:numId w:val="1042"/>
        </w:numPr>
      </w:pPr>
      <w:r>
        <w:rPr>
          <w:b/>
          <w:bCs/>
          <w:lang w:val="es-ES"/>
        </w:rPr>
        <w:t xml:space="preserve">Retroalimentación: </w:t>
      </w:r>
      <w:r>
        <w:rPr>
          <w:lang w:val="es-ES"/>
        </w:rPr>
        <w:t xml:space="preserve"/>
      </w:r>
      <w:r>
        <w:rPr>
          <w:lang w:val="es-ES"/>
        </w:rPr>
        <w:t xml:space="preserve">análisis de causas, acciones correctivas.</w:t>
      </w:r>
    </w:p>
    <w:p>
      <w:pPr>
        <w:pStyle w:val="FirstParagraph"/>
      </w:pPr>
      <w:r>
        <w:rPr>
          <w:b/>
          <w:bCs/>
          <w:lang w:val="es-ES"/>
        </w:rPr>
        <w:t xml:space="preserve">Contactos de incidentes:</w:t>
      </w:r>
    </w:p>
    <w:p>
      <w:pPr>
        <w:pStyle w:val="Compact"/>
        <w:numPr>
          <w:ilvl w:val="0"/>
          <w:numId w:val="1043"/>
        </w:numPr>
      </w:pPr>
      <w:r>
        <w:rPr>
          <w:lang w:val="es-ES"/>
        </w:rPr>
        <w:t xml:space="preserve">Cliente interno: </w:t>
      </w:r>
      <w:r>
        <w:rPr>
          <w:lang w:val="es-ES"/>
        </w:rPr>
        <w:t xml:space="preserve"/>
      </w:r>
      <w:r>
        <w:rPr>
          <w:rStyle w:val="VerbatimChar"/>
          <w:lang w:val="es-ES"/>
        </w:rPr>
        <w:t xml:space="preserve">[TENGA EN CUENTA: guardia / departamento de </w:t>
      </w:r>
      <w:r>
        <w:rPr>
          <w:lang w:val="es-ES"/>
        </w:rPr>
        <w:t xml:space="preserve">TI].</w:t>
      </w:r>
    </w:p>
    <w:p>
      <w:pPr>
        <w:pStyle w:val="Compact"/>
        <w:numPr>
          <w:ilvl w:val="0"/>
          <w:numId w:val="1043"/>
        </w:numPr>
      </w:pPr>
      <w:r>
        <w:rPr>
          <w:lang w:val="es-ES"/>
        </w:rPr>
        <w:t xml:space="preserve">Editor/mantenedor (medio OHADJA): consulte EXPL-16.</w:t>
      </w:r>
    </w:p>
    <w:p>
      <w:r>
        <w:pict>
          <v:rect style="width:0;height:1.5pt" o:hralign="center" o:hrstd="t" o:hr="t"/>
        </w:pict>
      </w:r>
    </w:p>
    <w:bookmarkEnd w:id="133"/>
    <w:bookmarkStart w:id="135" w:name="expl-16--modalités-daccès-au-support"/>
    <w:p>
      <w:pPr>
        <w:pStyle w:val="Heading2"/>
        <w:keepNext/>
        <w:keepLines/>
      </w:pPr>
      <w:r>
        <w:rPr>
          <w:color w:val="000000"/>
          <w:lang w:val="es-ES"/>
        </w:rPr>
        <w:t xml:space="preserve">EXPL-16 — Condiciones de acceso al soporte</w:t>
      </w:r>
    </w:p>
    <w:p>
      <w:pPr>
        <w:pStyle w:val="FirstParagraph"/>
      </w:pPr>
      <w:r>
        <w:rPr>
          <w:b/>
          <w:bCs/>
          <w:lang w:val="es-ES"/>
        </w:rPr>
        <w:t xml:space="preserve">Objetivo: </w:t>
      </w:r>
      <w:r>
        <w:rPr>
          <w:lang w:val="es-ES"/>
        </w:rPr>
        <w:t xml:space="preserve"/>
      </w:r>
      <w:r>
        <w:rPr>
          <w:lang w:val="es-ES"/>
        </w:rPr>
        <w:t xml:space="preserve">permitir al Cliente solicitar soporte al editor/mantenedor OHADJA.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Editor/mantenedor</w:t>
            </w:r>
          </w:p>
        </w:tc>
        <w:tc>
          <w:tcPr/>
          <w:p>
            <w:pPr>
              <w:pStyle w:val="Compact"/>
            </w:pPr>
            <w:r>
              <w:rPr>
                <w:lang w:val="es-ES"/>
              </w:rPr>
              <w:t xml:space="preserve">OHADJA — 60 rue François 1er, 75008 París</w:t>
            </w:r>
          </w:p>
        </w:tc>
      </w:tr>
      <w:tr>
        <w:trPr>
          <w:cantSplit/>
        </w:trPr>
        <w:tc>
          <w:tcPr/>
          <w:p>
            <w:pPr>
              <w:pStyle w:val="Compact"/>
            </w:pPr>
            <w:r>
              <w:rPr>
                <w:lang w:val="es-ES"/>
              </w:rPr>
              <w:t xml:space="preserve">canal</w:t>
            </w:r>
          </w:p>
        </w:tc>
        <w:tc>
          <w:tcPr/>
          <w:p>
            <w:pPr>
              <w:pStyle w:val="Compact"/>
            </w:pPr>
            <w:r>
              <w:rPr>
                <w:lang w:val="es-ES"/>
              </w:rPr>
              <w:t xml:space="preserve">Correo electrónico: </w:t>
            </w:r>
            <w:r>
              <w:rPr>
                <w:lang w:val="es-ES"/>
              </w:rPr>
              <w:t xml:space="preserve"/>
            </w:r>
            <w:hyperlink r:id="rId134">
              <w:r>
                <w:rPr>
                  <w:rStyle w:val="Hyperlink"/>
                  <w:lang w:val="es-ES"/>
                </w:rPr>
                <w:t xml:space="preserve">support@transcribia.eu</w:t>
              </w:r>
            </w:hyperlink>
          </w:p>
        </w:tc>
      </w:tr>
      <w:tr>
        <w:trPr>
          <w:cantSplit/>
        </w:trPr>
        <w:tc>
          <w:tcPr/>
          <w:p>
            <w:pPr>
              <w:pStyle w:val="Compact"/>
            </w:pPr>
            <w:r>
              <w:rPr>
                <w:lang w:val="es-ES"/>
              </w:rPr>
              <w:t xml:space="preserve">Horarios</w:t>
            </w:r>
          </w:p>
        </w:tc>
        <w:tc>
          <w:tcPr/>
          <w:p>
            <w:pPr>
              <w:pStyle w:val="Compact"/>
            </w:pPr>
            <w:r>
              <w:rPr>
                <w:lang w:val="es-ES"/>
              </w:rPr>
              <w:t xml:space="preserve">Días hábiles [POR </w:t>
            </w:r>
            <w:r>
              <w:rPr>
                <w:lang w:val="es-ES"/>
              </w:rPr>
              <w:t xml:space="preserve"/>
            </w:r>
            <w:r>
              <w:rPr>
                <w:rStyle w:val="VerbatimChar"/>
                <w:lang w:val="es-ES"/>
              </w:rPr>
              <w:t xml:space="preserve">COMPLETAR: franja horaria, por ejemplo, 09:00–18:00]</w:t>
            </w:r>
          </w:p>
        </w:tc>
      </w:tr>
      <w:tr>
        <w:trPr>
          <w:cantSplit/>
        </w:trPr>
        <w:tc>
          <w:tcPr/>
          <w:p>
            <w:pPr>
              <w:pStyle w:val="Compact"/>
            </w:pPr>
            <w:r>
              <w:rPr>
                <w:lang w:val="es-ES"/>
              </w:rPr>
              <w:t xml:space="preserve">Idioma</w:t>
            </w:r>
          </w:p>
        </w:tc>
        <w:tc>
          <w:tcPr/>
          <w:p>
            <w:pPr>
              <w:pStyle w:val="Compact"/>
            </w:pPr>
            <w:r>
              <w:rPr>
                <w:lang w:val="es-ES"/>
              </w:rPr>
              <w:t xml:space="preserve">francés</w:t>
            </w:r>
          </w:p>
        </w:tc>
      </w:tr>
      <w:tr>
        <w:trPr>
          <w:cantSplit/>
        </w:trPr>
        <w:tc>
          <w:tcPr/>
          <w:p>
            <w:pPr>
              <w:pStyle w:val="Compact"/>
            </w:pPr>
            <w:r>
              <w:rPr>
                <w:lang w:val="es-ES"/>
              </w:rPr>
              <w:t xml:space="preserve">Referente de seguridad del editor</w:t>
            </w:r>
          </w:p>
        </w:tc>
        <w:tc>
          <w:tcPr/>
          <w:p>
            <w:pPr>
              <w:pStyle w:val="Compact"/>
            </w:pPr>
            <w:r>
              <w:rPr>
                <w:lang w:val="es-ES"/>
              </w:rPr>
              <w:t xml:space="preserve">Olivier Dupont (CTO, cofundador OHADJA) </w:t>
            </w:r>
            <w:r>
              <w:rPr>
                <w:lang w:val="es-ES"/>
              </w:rPr>
              <w:t xml:space="preserve">— </w:t>
            </w:r>
            <w:r>
              <w:rPr>
                <w:rStyle w:val="VerbatimChar"/>
                <w:lang w:val="es-ES"/>
              </w:rPr>
              <w:t xml:space="preserve">privacy@transcribia.eu</w:t>
            </w:r>
          </w:p>
        </w:tc>
      </w:tr>
    </w:tbl>
    <w:p>
      <w:pPr>
        <w:pStyle w:val="BodyText"/>
      </w:pPr>
      <w:r>
        <w:rPr>
          <w:b/>
          <w:bCs/>
          <w:lang w:val="es-ES"/>
        </w:rPr>
        <w:t xml:space="preserve">Información a proporcionar al realizar una solicitud:</w:t>
      </w:r>
    </w:p>
    <w:p>
      <w:pPr>
        <w:pStyle w:val="Compact"/>
        <w:numPr>
          <w:ilvl w:val="0"/>
          <w:numId w:val="1044"/>
        </w:numPr>
      </w:pPr>
      <w:r>
        <w:rPr>
          <w:b/>
          <w:bCs/>
          <w:lang w:val="es-ES"/>
        </w:rPr>
        <w:t xml:space="preserve">Número de versión </w:t>
      </w:r>
      <w:r>
        <w:rPr>
          <w:lang w:val="es-ES"/>
        </w:rPr>
        <w:t xml:space="preserve"/>
      </w:r>
      <w:r>
        <w:rPr>
          <w:lang w:val="es-ES"/>
        </w:rPr>
        <w:t xml:space="preserve">de la plataforma en producción.</w:t>
      </w:r>
    </w:p>
    <w:p>
      <w:pPr>
        <w:pStyle w:val="Compact"/>
        <w:numPr>
          <w:ilvl w:val="0"/>
          <w:numId w:val="1044"/>
        </w:numPr>
      </w:pPr>
      <w:r>
        <w:rPr>
          <w:b/>
          <w:bCs/>
          <w:lang w:val="es-ES"/>
        </w:rPr>
        <w:t xml:space="preserve">Identificador de la instalación </w:t>
      </w:r>
      <w:r>
        <w:rPr>
          <w:lang w:val="es-ES"/>
        </w:rPr>
        <w:t xml:space="preserve"/>
      </w:r>
      <w:r>
        <w:rPr>
          <w:rStyle w:val="VerbatimChar"/>
          <w:lang w:val="es-ES"/>
        </w:rPr>
        <w:t xml:space="preserve">[S/N a definir en la </w:t>
      </w:r>
      <w:r>
        <w:rPr>
          <w:lang w:val="es-ES"/>
        </w:rPr>
        <w:t xml:space="preserve">instalación].</w:t>
      </w:r>
    </w:p>
    <w:p>
      <w:pPr>
        <w:pStyle w:val="Compact"/>
        <w:numPr>
          <w:ilvl w:val="0"/>
          <w:numId w:val="1044"/>
        </w:numPr>
      </w:pPr>
      <w:r>
        <w:rPr>
          <w:lang w:val="es-ES"/>
        </w:rPr>
        <w:t xml:space="preserve">Descripción del problema, marca de tiempo, alcance.</w:t>
      </w:r>
    </w:p>
    <w:p>
      <w:pPr>
        <w:pStyle w:val="Compact"/>
        <w:numPr>
          <w:ilvl w:val="0"/>
          <w:numId w:val="1044"/>
        </w:numPr>
      </w:pPr>
      <w:r>
        <w:rPr>
          <w:b/>
          <w:bCs/>
          <w:lang w:val="es-ES"/>
        </w:rPr>
        <w:t xml:space="preserve">Exportación de </w:t>
      </w:r>
      <w:r>
        <w:rPr>
          <w:lang w:val="es-ES"/>
        </w:rPr>
        <w:t xml:space="preserve"/>
      </w:r>
      <w:r>
        <w:rPr>
          <w:lang w:val="es-ES"/>
        </w:rPr>
        <w:t xml:space="preserve">registros relevantes (EXPL-14): después de eliminar cualquier dato confidencial de acuerdo con la política del Cliente.</w:t>
      </w:r>
    </w:p>
    <w:p>
      <w:pPr>
        <w:pStyle w:val="FirstParagraph"/>
      </w:pPr>
      <w:r>
        <w:rPr>
          <w:b/>
          <w:bCs/>
          <w:lang w:val="es-ES"/>
        </w:rPr>
        <w:t xml:space="preserve">Niveles de gravedad: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Gravedad</w:t>
            </w:r>
          </w:p>
        </w:tc>
        <w:tc>
          <w:tcPr/>
          <w:p>
            <w:pPr>
              <w:pStyle w:val="Compact"/>
            </w:pPr>
            <w:r>
              <w:rPr>
                <w:lang w:val="es-ES"/>
              </w:rPr>
              <w:t xml:space="preserve">Definición</w:t>
            </w:r>
          </w:p>
        </w:tc>
      </w:tr>
      <w:tr>
        <w:trPr>
          <w:cantSplit/>
        </w:trPr>
        <w:tc>
          <w:tcPr/>
          <w:p>
            <w:pPr>
              <w:pStyle w:val="Compact"/>
            </w:pPr>
            <w:r>
              <w:rPr>
                <w:lang w:val="es-ES"/>
              </w:rPr>
              <w:t xml:space="preserve">Bloqueo</w:t>
            </w:r>
          </w:p>
        </w:tc>
        <w:tc>
          <w:tcPr/>
          <w:p>
            <w:pPr>
              <w:pStyle w:val="Compact"/>
            </w:pPr>
            <w:r>
              <w:rPr>
                <w:lang w:val="es-ES"/>
              </w:rPr>
              <w:t xml:space="preserve">Servicio no disponible o función crítica inutilizable, sin bypass</w:t>
            </w:r>
          </w:p>
        </w:tc>
      </w:tr>
      <w:tr>
        <w:trPr>
          <w:cantSplit/>
        </w:trPr>
        <w:tc>
          <w:tcPr/>
          <w:p>
            <w:pPr>
              <w:pStyle w:val="Compact"/>
            </w:pPr>
            <w:r>
              <w:rPr>
                <w:lang w:val="es-ES"/>
              </w:rPr>
              <w:t xml:space="preserve">mayor</w:t>
            </w:r>
          </w:p>
        </w:tc>
        <w:tc>
          <w:tcPr/>
          <w:p>
            <w:pPr>
              <w:pStyle w:val="Compact"/>
            </w:pPr>
            <w:r>
              <w:rPr>
                <w:lang w:val="es-ES"/>
              </w:rPr>
              <w:t xml:space="preserve">Función importante degradada, posible solución alternativa</w:t>
            </w:r>
          </w:p>
        </w:tc>
      </w:tr>
      <w:tr>
        <w:trPr>
          <w:cantSplit/>
        </w:trPr>
        <w:tc>
          <w:tcPr/>
          <w:p>
            <w:pPr>
              <w:pStyle w:val="Compact"/>
            </w:pPr>
            <w:r>
              <w:rPr>
                <w:lang w:val="es-ES"/>
              </w:rPr>
              <w:t xml:space="preserve">menor</w:t>
            </w:r>
          </w:p>
        </w:tc>
        <w:tc>
          <w:tcPr/>
          <w:p>
            <w:pPr>
              <w:pStyle w:val="Compact"/>
            </w:pPr>
            <w:r>
              <w:rPr>
                <w:lang w:val="es-ES"/>
              </w:rPr>
              <w:t xml:space="preserve">Anomalía sin impacto operativo significativo</w:t>
            </w:r>
          </w:p>
        </w:tc>
      </w:tr>
    </w:tbl>
    <w:p>
      <w:r>
        <w:pict>
          <v:rect style="width:0;height:1.5pt" o:hralign="center" o:hrstd="t" o:hr="t"/>
        </w:pict>
      </w:r>
    </w:p>
    <w:bookmarkEnd w:id="135"/>
    <w:bookmarkStart w:id="136" w:name="Xd30854a3fdc6798f46b192de01e8524b1ba6921"/>
    <w:p>
      <w:pPr>
        <w:pStyle w:val="Heading2"/>
        <w:keepNext/>
        <w:keepLines/>
      </w:pPr>
      <w:r>
        <w:rPr>
          <w:color w:val="000000"/>
          <w:lang w:val="es-ES"/>
        </w:rPr>
        <w:t xml:space="preserve">EXPL-17 — Recordatorio de compromisos de nivel de servicio</w:t>
      </w:r>
    </w:p>
    <w:p>
      <w:pPr>
        <w:pStyle w:val="FirstParagraph"/>
      </w:pPr>
      <w:r>
        <w:rPr>
          <w:b/>
          <w:bCs/>
          <w:lang w:val="es-ES"/>
        </w:rPr>
        <w:t xml:space="preserve">Objetivo: </w:t>
      </w:r>
      <w:r>
        <w:rPr>
          <w:lang w:val="es-ES"/>
        </w:rPr>
        <w:t xml:space="preserve"/>
      </w:r>
      <w:r>
        <w:rPr>
          <w:lang w:val="es-ES"/>
        </w:rPr>
        <w:t xml:space="preserve">recordar los compromisos propuestos (a confirmar en el contrato).</w:t>
      </w:r>
    </w:p>
    <w:p>
      <w:pPr>
        <w:pStyle w:val="BodyText"/>
      </w:pPr>
      <w:r>
        <w:rPr>
          <w:b/>
          <w:bCs/>
          <w:lang w:val="es-ES"/>
        </w:rPr>
        <w:t xml:space="preserve">Garantías de tiempo de respuesta (GTI) — propuesta estándar: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Gravedad</w:t>
            </w:r>
          </w:p>
        </w:tc>
        <w:tc>
          <w:tcPr/>
          <w:p>
            <w:pPr>
              <w:pStyle w:val="Compact"/>
            </w:pPr>
            <w:r>
              <w:rPr>
                <w:lang w:val="es-ES"/>
              </w:rPr>
              <w:t xml:space="preserve">GTI propuesto</w:t>
            </w:r>
          </w:p>
        </w:tc>
        <w:tc>
          <w:tcPr/>
          <w:p>
            <w:pPr>
              <w:pStyle w:val="Compact"/>
            </w:pPr>
            <w:r>
              <w:rPr>
                <w:lang w:val="es-ES"/>
              </w:rPr>
              <w:t xml:space="preserve">Estado</w:t>
            </w:r>
          </w:p>
        </w:tc>
      </w:tr>
      <w:tr>
        <w:trPr>
          <w:cantSplit/>
        </w:trPr>
        <w:tc>
          <w:tcPr/>
          <w:p>
            <w:pPr>
              <w:pStyle w:val="Compact"/>
            </w:pPr>
            <w:r>
              <w:rPr>
                <w:lang w:val="es-ES"/>
              </w:rPr>
              <w:t xml:space="preserve">Bloqueo</w:t>
            </w:r>
          </w:p>
        </w:tc>
        <w:tc>
          <w:tcPr/>
          <w:p>
            <w:pPr>
              <w:pStyle w:val="Compact"/>
            </w:pPr>
            <w:r>
              <w:rPr>
                <w:lang w:val="es-ES"/>
              </w:rPr>
              <w:t xml:space="preserve">4 horas de trabajo</w:t>
            </w:r>
          </w:p>
        </w:tc>
        <w:tc>
          <w:tcPr/>
          <w:p>
            <w:pPr>
              <w:pStyle w:val="Compact"/>
            </w:pPr>
            <w:r>
              <w:rPr>
                <w:lang w:val="es-ES"/>
              </w:rPr>
              <w:t xml:space="preserve">[propuesta estándar: por confirmar en el contrato]</w:t>
            </w:r>
          </w:p>
        </w:tc>
      </w:tr>
      <w:tr>
        <w:trPr>
          <w:cantSplit/>
        </w:trPr>
        <w:tc>
          <w:tcPr/>
          <w:p>
            <w:pPr>
              <w:pStyle w:val="Compact"/>
            </w:pPr>
            <w:r>
              <w:rPr>
                <w:lang w:val="es-ES"/>
              </w:rPr>
              <w:t xml:space="preserve">mayor</w:t>
            </w:r>
          </w:p>
        </w:tc>
        <w:tc>
          <w:tcPr/>
          <w:p>
            <w:pPr>
              <w:pStyle w:val="Compact"/>
            </w:pPr>
            <w:r>
              <w:rPr>
                <w:lang w:val="es-ES"/>
              </w:rPr>
              <w:t xml:space="preserve">1 día laborable</w:t>
            </w:r>
          </w:p>
        </w:tc>
        <w:tc>
          <w:tcPr/>
          <w:p>
            <w:pPr>
              <w:pStyle w:val="Compact"/>
            </w:pPr>
            <w:r>
              <w:rPr>
                <w:lang w:val="es-ES"/>
              </w:rPr>
              <w:t xml:space="preserve">[propuesta estándar: por confirmar en el contrato]</w:t>
            </w:r>
          </w:p>
        </w:tc>
      </w:tr>
      <w:tr>
        <w:trPr>
          <w:cantSplit/>
        </w:trPr>
        <w:tc>
          <w:tcPr/>
          <w:p>
            <w:pPr>
              <w:pStyle w:val="Compact"/>
            </w:pPr>
            <w:r>
              <w:rPr>
                <w:lang w:val="es-ES"/>
              </w:rPr>
              <w:t xml:space="preserve">menor</w:t>
            </w:r>
          </w:p>
        </w:tc>
        <w:tc>
          <w:tcPr/>
          <w:p>
            <w:pPr>
              <w:pStyle w:val="Compact"/>
            </w:pPr>
            <w:r>
              <w:rPr>
                <w:lang w:val="es-ES"/>
              </w:rPr>
              <w:t xml:space="preserve">Mejor esfuerzo</w:t>
            </w:r>
          </w:p>
        </w:tc>
        <w:tc>
          <w:tcPr/>
          <w:p>
            <w:pPr>
              <w:pStyle w:val="Compact"/>
            </w:pPr>
            <w:r>
              <w:rPr>
                <w:lang w:val="es-ES"/>
              </w:rPr>
              <w:t xml:space="preserve">[propuesta estándar: por confirmar en el contrato]</w:t>
            </w:r>
          </w:p>
        </w:tc>
      </w:tr>
    </w:tbl>
    <w:p>
      <w:pPr>
        <w:pStyle w:val="BodyText"/>
      </w:pPr>
      <w:r>
        <w:rPr>
          <w:b/>
          <w:bCs/>
          <w:lang w:val="es-ES"/>
        </w:rPr>
        <w:t xml:space="preserve">Objetivos de continuidad (arquitectura objetivo):</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Objetivo</w:t>
            </w:r>
          </w:p>
        </w:tc>
        <w:tc>
          <w:tcPr/>
          <w:p>
            <w:pPr>
              <w:pStyle w:val="Compact"/>
            </w:pPr>
            <w:r>
              <w:rPr>
                <w:lang w:val="es-ES"/>
              </w:rPr>
              <w:t xml:space="preserve">Valor</w:t>
            </w:r>
          </w:p>
        </w:tc>
        <w:tc>
          <w:tcPr/>
          <w:p>
            <w:pPr>
              <w:pStyle w:val="Compact"/>
            </w:pPr>
            <w:r>
              <w:rPr>
                <w:lang w:val="es-ES"/>
              </w:rPr>
              <w:t xml:space="preserve">Estado</w:t>
            </w:r>
          </w:p>
        </w:tc>
      </w:tr>
      <w:tr>
        <w:trPr>
          <w:cantSplit/>
        </w:trPr>
        <w:tc>
          <w:tcPr/>
          <w:p>
            <w:pPr>
              <w:pStyle w:val="Compact"/>
            </w:pPr>
            <w:r>
              <w:rPr>
                <w:lang w:val="es-ES"/>
              </w:rPr>
              <w:t xml:space="preserve">RPO</w:t>
            </w:r>
          </w:p>
        </w:tc>
        <w:tc>
          <w:tcPr/>
          <w:p>
            <w:pPr>
              <w:pStyle w:val="Compact"/>
            </w:pPr>
            <w:r>
              <w:rPr>
                <w:lang w:val="es-ES"/>
              </w:rPr>
              <w:t xml:space="preserve">≤ 24 h (objetivo ≤ 15 min en replicación continua)</w:t>
            </w:r>
          </w:p>
        </w:tc>
        <w:tc>
          <w:tcPr/>
          <w:p>
            <w:pPr>
              <w:pStyle w:val="Compact"/>
            </w:pPr>
            <w:r>
              <w:rPr>
                <w:lang w:val="es-ES"/>
              </w:rPr>
              <w:t xml:space="preserve">Objetivo arquitectónico: se validará en la aceptación.</w:t>
            </w:r>
          </w:p>
        </w:tc>
      </w:tr>
      <w:tr>
        <w:trPr>
          <w:cantSplit/>
        </w:trPr>
        <w:tc>
          <w:tcPr/>
          <w:p>
            <w:pPr>
              <w:pStyle w:val="Compact"/>
            </w:pPr>
            <w:r>
              <w:rPr>
                <w:lang w:val="es-ES"/>
              </w:rPr>
              <w:t xml:space="preserve">RTO</w:t>
            </w:r>
          </w:p>
        </w:tc>
        <w:tc>
          <w:tcPr/>
          <w:p>
            <w:pPr>
              <w:pStyle w:val="Compact"/>
            </w:pPr>
            <w:r>
              <w:rPr>
                <w:lang w:val="es-ES"/>
              </w:rPr>
              <w:t xml:space="preserve">≤ 4 h</w:t>
            </w:r>
          </w:p>
        </w:tc>
        <w:tc>
          <w:tcPr/>
          <w:p>
            <w:pPr>
              <w:pStyle w:val="Compact"/>
            </w:pPr>
            <w:r>
              <w:rPr>
                <w:lang w:val="es-ES"/>
              </w:rPr>
              <w:t xml:space="preserve">Objetivo arquitectónico: se validará en la aceptación.</w:t>
            </w:r>
          </w:p>
        </w:tc>
      </w:tr>
    </w:tbl>
    <w:p>
      <w:pPr>
        <w:pStyle w:val="BlockText"/>
      </w:pPr>
      <w:r>
        <w:rPr>
          <w:lang w:val="es-ES"/>
        </w:rPr>
        <w:t xml:space="preserve">Los GTI y los objetivos anteriores son </w:t>
      </w:r>
      <w:r>
        <w:rPr>
          <w:lang w:val="es-ES"/>
        </w:rPr>
        <w:t xml:space="preserve"/>
      </w:r>
      <w:r>
        <w:rPr>
          <w:b/>
          <w:bCs/>
          <w:lang w:val="es-ES"/>
        </w:rPr>
        <w:t xml:space="preserve">propuestas; </w:t>
      </w:r>
      <w:r>
        <w:rPr>
          <w:lang w:val="es-ES"/>
        </w:rPr>
        <w:t xml:space="preserve">sus </w:t>
      </w:r>
      <w:r>
        <w:rPr>
          <w:lang w:val="es-ES"/>
        </w:rPr>
        <w:t xml:space="preserve">valores finales dependen del contrato de mantenimiento y de los resultados de la aceptación.</w:t>
      </w:r>
    </w:p>
    <w:p>
      <w:r>
        <w:pict>
          <v:rect style="width:0;height:1.5pt" o:hralign="center" o:hrstd="t" o:hr="t"/>
        </w:pict>
      </w:r>
    </w:p>
    <w:p>
      <w:pPr>
        <w:pStyle w:val="FirstParagraph"/>
      </w:pPr>
      <w:r>
        <w:rPr>
          <w:i/>
          <w:iCs/>
          <w:lang w:val="es-ES"/>
        </w:rPr>
        <w:t xml:space="preserve">Documento de trabajo establecido por OHADJA (editor/mantenedor): procedimientos operativos que se adaptarán a la instalación real del Cliente. Los comandos exactos (scripts, Makefile, rutas) se arreglarán durante la fase de implementación.</w:t>
      </w:r>
    </w:p>
    <w:p>
      <w:r>
        <w:br w:type="page"/>
      </w:r>
    </w:p>
    <w:bookmarkEnd w:id="136"/>
    <w:bookmarkEnd w:id="137"/>
    <w:bookmarkStart w:id="158" w:name="X4b2c663eaab4fc589c4d36f90a56a2bb2f8a047"/>
    <w:p>
      <w:pPr>
        <w:pStyle w:val="Heading1"/>
        <w:keepNext/>
        <w:keepLines/>
      </w:pPr>
      <w:r>
        <w:rPr>
          <w:color w:val="000000"/>
          <w:lang w:val="es-ES"/>
        </w:rPr>
        <w:t xml:space="preserve">Expediente de cualificación — Cuaderno de pruebas de aceptación — TranscribIA local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s-ES"/>
              </w:rPr>
              <w:t xml:space="preserve">Referencia</w:t>
            </w:r>
          </w:p>
        </w:tc>
        <w:tc>
          <w:tcPr/>
          <w:p>
            <w:pPr>
              <w:pStyle w:val="Compact"/>
            </w:pPr>
            <w:r>
              <w:rPr>
                <w:lang w:val="es-ES"/>
              </w:rPr>
              <w:t xml:space="preserve">OHA-ONPREM-RECETTE-2026-001</w:t>
            </w:r>
          </w:p>
        </w:tc>
      </w:tr>
      <w:tr>
        <w:trPr>
          <w:cantSplit/>
        </w:trPr>
        <w:tc>
          <w:tcPr/>
          <w:p>
            <w:pPr>
              <w:pStyle w:val="Compact"/>
            </w:pPr>
            <w:r>
              <w:rPr>
                <w:b/>
                <w:bCs/>
                <w:lang w:val="es-ES"/>
              </w:rPr>
              <w:t xml:space="preserve">Versión</w:t>
            </w:r>
          </w:p>
        </w:tc>
        <w:tc>
          <w:tcPr/>
          <w:p>
            <w:pPr>
              <w:pStyle w:val="Compact"/>
            </w:pPr>
            <w:r>
              <w:rPr>
                <w:lang w:val="es-ES"/>
              </w:rPr>
              <w:t xml:space="preserve">1.0</w:t>
            </w:r>
          </w:p>
        </w:tc>
      </w:tr>
      <w:tr>
        <w:trPr>
          <w:cantSplit/>
        </w:trPr>
        <w:tc>
          <w:tcPr/>
          <w:p>
            <w:pPr>
              <w:pStyle w:val="Compact"/>
            </w:pPr>
            <w:r>
              <w:rPr>
                <w:b/>
                <w:bCs/>
                <w:lang w:val="es-ES"/>
              </w:rPr>
              <w:t xml:space="preserve">Fecha</w:t>
            </w:r>
          </w:p>
        </w:tc>
        <w:tc>
          <w:tcPr/>
          <w:p>
            <w:pPr>
              <w:pStyle w:val="Compact"/>
            </w:pPr>
            <w:r>
              <w:rPr>
                <w:lang w:val="es-ES"/>
              </w:rPr>
              <w:t xml:space="preserve">2026-07-24</w:t>
            </w:r>
          </w:p>
        </w:tc>
      </w:tr>
      <w:tr>
        <w:trPr>
          <w:cantSplit/>
        </w:trPr>
        <w:tc>
          <w:tcPr/>
          <w:p>
            <w:pPr>
              <w:pStyle w:val="Compact"/>
            </w:pPr>
            <w:r>
              <w:rPr>
                <w:b/>
                <w:bCs/>
                <w:lang w:val="es-ES"/>
              </w:rPr>
              <w:t xml:space="preserve">Redactor/editor</w:t>
            </w:r>
          </w:p>
        </w:tc>
        <w:tc>
          <w:tcPr/>
          <w:p>
            <w:pPr>
              <w:pStyle w:val="Compact"/>
            </w:pPr>
            <w:r>
              <w:rPr>
                <w:lang w:val="es-ES"/>
              </w:rPr>
              <w:t xml:space="preserve">OHADJA — editor y mantenedor del software TranscribIA — 60 rue François 1er, 75008 París</w:t>
            </w:r>
          </w:p>
        </w:tc>
      </w:tr>
      <w:tr>
        <w:trPr>
          <w:cantSplit/>
        </w:trPr>
        <w:tc>
          <w:tcPr/>
          <w:p>
            <w:pPr>
              <w:pStyle w:val="Compact"/>
            </w:pPr>
            <w:r>
              <w:rPr>
                <w:b/>
                <w:bCs/>
                <w:lang w:val="es-ES"/>
              </w:rPr>
              <w:t xml:space="preserve">Integrador/distribuidor</w:t>
            </w:r>
          </w:p>
        </w:tc>
        <w:tc>
          <w:tcPr/>
          <w:p>
            <w:pPr>
              <w:pStyle w:val="Compact"/>
            </w:pPr>
            <w:r>
              <w:rPr>
                <w:lang w:val="es-ES"/>
              </w:rPr>
              <w:t xml:space="preserve">Su integrador (a especificar según el proyecto)</w:t>
            </w:r>
          </w:p>
        </w:tc>
      </w:tr>
      <w:tr>
        <w:trPr>
          <w:cantSplit/>
        </w:trPr>
        <w:tc>
          <w:tcPr/>
          <w:p>
            <w:pPr>
              <w:pStyle w:val="Compact"/>
            </w:pPr>
            <w:r>
              <w:rPr>
                <w:b/>
                <w:bCs/>
                <w:lang w:val="es-ES"/>
              </w:rPr>
              <w:t xml:space="preserve">revendedor comercial</w:t>
            </w:r>
          </w:p>
        </w:tc>
        <w:tc>
          <w:tcPr/>
          <w:p>
            <w:pPr>
              <w:pStyle w:val="Compact"/>
            </w:pPr>
            <w:r>
              <w:rPr>
                <w:lang w:val="es-ES"/>
              </w:rPr>
              <w:t xml:space="preserve">AMBASSADIA SARL (Mónaco y Francia): función únicamente comercial, sin explotación ni acceso a datos de producción</w:t>
            </w:r>
          </w:p>
        </w:tc>
      </w:tr>
      <w:tr>
        <w:trPr>
          <w:cantSplit/>
        </w:trPr>
        <w:tc>
          <w:tcPr/>
          <w:p>
            <w:pPr>
              <w:pStyle w:val="Compact"/>
            </w:pPr>
            <w:r>
              <w:rPr>
                <w:b/>
                <w:bCs/>
                <w:lang w:val="es-ES"/>
              </w:rPr>
              <w:t xml:space="preserve">Destinatario</w:t>
            </w:r>
          </w:p>
        </w:tc>
        <w:tc>
          <w:tcPr/>
          <w:p>
            <w:pPr>
              <w:pStyle w:val="Compact"/>
            </w:pPr>
            <w:r>
              <w:rPr>
                <w:lang w:val="es-ES"/>
              </w:rPr>
              <w:t xml:space="preserve">Cliente — Departamento de Sistemas de Información (a personalizar durante el proyecto)</w:t>
            </w:r>
          </w:p>
        </w:tc>
      </w:tr>
      <w:tr>
        <w:trPr>
          <w:cantSplit/>
        </w:trPr>
        <w:tc>
          <w:tcPr/>
          <w:p>
            <w:pPr>
              <w:pStyle w:val="Compact"/>
            </w:pPr>
            <w:r>
              <w:rPr>
                <w:b/>
                <w:bCs/>
                <w:lang w:val="es-ES"/>
              </w:rPr>
              <w:t xml:space="preserve">Clasificación</w:t>
            </w:r>
          </w:p>
        </w:tc>
        <w:tc>
          <w:tcPr/>
          <w:p>
            <w:pPr>
              <w:pStyle w:val="Compact"/>
            </w:pPr>
            <w:r>
              <w:rPr>
                <w:lang w:val="es-ES"/>
              </w:rPr>
              <w:t xml:space="preserve">Público: documento estándar, adaptado para cada proyecto de implementación.</w:t>
            </w:r>
          </w:p>
        </w:tc>
      </w:tr>
    </w:tbl>
    <w:p>
      <w:pPr>
        <w:pStyle w:val="BlockText"/>
      </w:pPr>
      <w:r>
        <w:rPr>
          <w:lang w:val="es-ES"/>
        </w:rPr>
        <w:t xml:space="preserve">Este archivo define las pruebas de calificación y aceptación para la implementación local de TranscribIA (variante aislada, arquitectura activa Sala A/Sala de respaldo pasiva B). Cada prueba tiene una columna de </w:t>
      </w:r>
      <w:r>
        <w:rPr>
          <w:lang w:val="es-ES"/>
        </w:rPr>
        <w:t xml:space="preserve">Estado </w:t>
      </w:r>
      <w:r>
        <w:rPr>
          <w:b/>
          <w:bCs/>
          <w:lang w:val="es-ES"/>
        </w:rPr>
        <w:t xml:space="preserve">que </w:t>
      </w:r>
      <w:r>
        <w:rPr>
          <w:lang w:val="es-ES"/>
        </w:rPr>
        <w:t xml:space="preserve"/>
      </w:r>
      <w:r>
        <w:rPr>
          <w:lang w:val="es-ES"/>
        </w:rPr>
        <w:t xml:space="preserve">se ingresará durante la aceptación (Cumple/No cumple/No aplicable). Se informan los valores objetivo dependientes del hardware [que se </w:t>
      </w:r>
      <w:r>
        <w:rPr>
          <w:lang w:val="es-ES"/>
        </w:rPr>
        <w:t xml:space="preserve"/>
      </w:r>
      <w:r>
        <w:rPr>
          <w:rStyle w:val="VerbatimChar"/>
          <w:lang w:val="es-ES"/>
        </w:rPr>
        <w:t xml:space="preserve">establecerán en la configuración </w:t>
      </w:r>
      <w:r>
        <w:rPr>
          <w:lang w:val="es-ES"/>
        </w:rPr>
        <w:t xml:space="preserve">elegida].</w:t>
      </w:r>
    </w:p>
    <w:p>
      <w:r>
        <w:pict>
          <v:rect style="width:0;height:1.5pt" o:hralign="center" o:hrstd="t" o:hr="t"/>
        </w:pict>
      </w:r>
    </w:p>
    <w:bookmarkStart w:id="140" w:name="X1b5385844c82e0364776f08473af03501281c3a"/>
    <w:p>
      <w:pPr>
        <w:pStyle w:val="Heading2"/>
        <w:keepNext/>
        <w:keepLines/>
      </w:pPr>
      <w:r>
        <w:rPr>
          <w:color w:val="000000"/>
          <w:lang w:val="es-ES"/>
        </w:rPr>
        <w:t xml:space="preserve">1. Alcance y requisitos previos</w:t>
      </w:r>
    </w:p>
    <w:bookmarkStart w:id="138" w:name="X169fe6c72c832537c26008364d44c8d2275b61d"/>
    <w:p>
      <w:pPr>
        <w:pStyle w:val="Heading3"/>
        <w:keepNext/>
        <w:keepLines/>
      </w:pPr>
      <w:r>
        <w:rPr>
          <w:color w:val="000000"/>
          <w:lang w:val="es-ES"/>
        </w:rPr>
        <w:t xml:space="preserve">1.1 Alcance de la aceptación</w:t>
      </w:r>
    </w:p>
    <w:p>
      <w:pPr>
        <w:pStyle w:val="FirstParagraph"/>
      </w:pPr>
      <w:r>
        <w:rPr>
          <w:lang w:val="es-ES"/>
        </w:rPr>
        <w:t xml:space="preserve">La aceptación cubre:</w:t>
      </w:r>
    </w:p>
    <w:p>
      <w:pPr>
        <w:pStyle w:val="Compact"/>
        <w:numPr>
          <w:ilvl w:val="0"/>
          <w:numId w:val="1045"/>
        </w:numPr>
      </w:pPr>
      <w:r>
        <w:rPr>
          <w:lang w:val="es-ES"/>
        </w:rPr>
        <w:t xml:space="preserve">funciones </w:t>
      </w:r>
      <w:r>
        <w:rPr>
          <w:lang w:val="es-ES"/>
        </w:rPr>
        <w:t xml:space="preserve"/>
      </w:r>
      <w:r>
        <w:rPr>
          <w:b/>
          <w:bCs/>
          <w:lang w:val="es-ES"/>
        </w:rPr>
        <w:t xml:space="preserve">de la aplicación </w:t>
      </w:r>
      <w:r>
        <w:rPr>
          <w:lang w:val="es-ES"/>
        </w:rPr>
        <w:t xml:space="preserve"/>
      </w:r>
      <w:r>
        <w:rPr>
          <w:lang w:val="es-ES"/>
        </w:rPr>
        <w:t xml:space="preserve">(creación de organizaciones y usuarios, envío de audio, transcripción de un extremo a otro, diarización, edición, generación de IA en LLM local, exportación de Word, eliminación);</w:t>
      </w:r>
    </w:p>
    <w:p>
      <w:pPr>
        <w:pStyle w:val="Compact"/>
        <w:numPr>
          <w:ilvl w:val="0"/>
          <w:numId w:val="1045"/>
        </w:numPr>
      </w:pPr>
      <w:r>
        <w:rPr>
          <w:lang w:val="es-ES"/>
        </w:rPr>
        <w:t xml:space="preserve">seguridad </w:t>
      </w:r>
      <w:r>
        <w:rPr>
          <w:lang w:val="es-ES"/>
        </w:rPr>
        <w:t xml:space="preserve"/>
      </w:r>
      <w:r>
        <w:rPr>
          <w:b/>
          <w:bCs/>
          <w:lang w:val="es-ES"/>
        </w:rPr>
        <w:t xml:space="preserve"/>
      </w:r>
      <w:r>
        <w:rPr>
          <w:lang w:val="es-ES"/>
        </w:rPr>
        <w:t xml:space="preserve"/>
      </w:r>
      <w:r>
        <w:rPr>
          <w:lang w:val="es-ES"/>
        </w:rPr>
        <w:t xml:space="preserve">(autenticación, 2FA, RBAC, aislamiento multiinquilino, antivirus, TLS, bloqueo/limitación de velocidad, seguimiento de auditoría);</w:t>
      </w:r>
    </w:p>
    <w:p>
      <w:pPr>
        <w:pStyle w:val="Compact"/>
        <w:numPr>
          <w:ilvl w:val="0"/>
          <w:numId w:val="1045"/>
        </w:numPr>
      </w:pPr>
      <w:r>
        <w:rPr>
          <w:lang w:val="es-ES"/>
        </w:rPr>
        <w:t xml:space="preserve">rendimiento </w:t>
      </w:r>
      <w:r>
        <w:rPr>
          <w:lang w:val="es-ES"/>
        </w:rPr>
        <w:t xml:space="preserve"/>
      </w:r>
      <w:r>
        <w:rPr>
          <w:b/>
          <w:bCs/>
          <w:lang w:val="es-ES"/>
        </w:rPr>
        <w:t xml:space="preserve"/>
      </w:r>
      <w:r>
        <w:rPr>
          <w:lang w:val="es-ES"/>
        </w:rPr>
        <w:t xml:space="preserve"/>
      </w:r>
      <w:r>
        <w:rPr>
          <w:lang w:val="es-ES"/>
        </w:rPr>
        <w:t xml:space="preserve">(transcripción de un archivo de referencia, carga simultánea, tiempo de respuesta de API);</w:t>
      </w:r>
    </w:p>
    <w:p>
      <w:pPr>
        <w:pStyle w:val="Compact"/>
        <w:numPr>
          <w:ilvl w:val="0"/>
          <w:numId w:val="1045"/>
        </w:numPr>
      </w:pPr>
      <w:r>
        <w:rPr>
          <w:lang w:val="es-ES"/>
        </w:rPr>
        <w:t xml:space="preserve">conmutación </w:t>
      </w:r>
      <w:r>
        <w:rPr>
          <w:lang w:val="es-ES"/>
        </w:rPr>
        <w:t xml:space="preserve"/>
      </w:r>
      <w:r>
        <w:rPr>
          <w:b/>
          <w:bCs/>
          <w:lang w:val="es-ES"/>
        </w:rPr>
        <w:t xml:space="preserve">y recuperación </w:t>
      </w:r>
      <w:r>
        <w:rPr>
          <w:lang w:val="es-ES"/>
        </w:rPr>
        <w:t xml:space="preserve"/>
      </w:r>
      <w:r>
        <w:rPr>
          <w:lang w:val="es-ES"/>
        </w:rPr>
        <w:t xml:space="preserve">(fallo del servicio, fallo del servidor, pérdida de la promoción Sala A → Sala B, restauraciones);</w:t>
      </w:r>
    </w:p>
    <w:p>
      <w:pPr>
        <w:pStyle w:val="Compact"/>
        <w:numPr>
          <w:ilvl w:val="0"/>
          <w:numId w:val="1045"/>
        </w:numPr>
      </w:pPr>
      <w:r>
        <w:rPr>
          <w:lang w:val="es-ES"/>
        </w:rPr>
        <w:t xml:space="preserve">operación </w:t>
      </w:r>
      <w:r>
        <w:rPr>
          <w:b/>
          <w:bCs/>
          <w:lang w:val="es-ES"/>
        </w:rPr>
        <w:t xml:space="preserve">(copia </w:t>
      </w:r>
      <w:r>
        <w:rPr>
          <w:lang w:val="es-ES"/>
        </w:rPr>
        <w:t xml:space="preserve"/>
      </w:r>
      <w:r>
        <w:rPr>
          <w:lang w:val="es-ES"/>
        </w:rPr>
        <w:t xml:space="preserve">de seguridad/restauración de configuración, actualización + reversión, supervisión/alerta).</w:t>
      </w:r>
    </w:p>
    <w:bookmarkEnd w:id="138"/>
    <w:bookmarkStart w:id="139" w:name="Xeeda15796ab1fa420d65e685d089bc042ce4ccf"/>
    <w:p>
      <w:pPr>
        <w:pStyle w:val="Heading3"/>
        <w:keepNext/>
        <w:keepLines/>
      </w:pPr>
      <w:r>
        <w:rPr>
          <w:color w:val="000000"/>
          <w:lang w:val="es-ES"/>
        </w:rPr>
        <w:t xml:space="preserve">1.2 Requisitos previos para la aceptación</w:t>
      </w:r>
    </w:p>
    <w:p>
      <w:pPr>
        <w:pStyle w:val="Compact"/>
        <w:numPr>
          <w:ilvl w:val="0"/>
          <w:numId w:val="1046"/>
        </w:numPr>
      </w:pPr>
      <w:r>
        <w:rPr>
          <w:lang w:val="es-ES"/>
        </w:rPr>
        <w:t xml:space="preserve">Instalación realizada de acuerdo con la DCD (</w:t>
      </w:r>
      <w:r>
        <w:rPr>
          <w:rStyle w:val="VerbatimChar"/>
          <w:lang w:val="es-ES"/>
        </w:rPr>
        <w:t xml:space="preserve">01_Dossier_Conception_Detaillee.md</w:t>
      </w:r>
      <w:r>
        <w:rPr>
          <w:lang w:val="es-ES"/>
        </w:rPr>
        <w:t xml:space="preserve">).</w:t>
      </w:r>
    </w:p>
    <w:p>
      <w:pPr>
        <w:pStyle w:val="Compact"/>
        <w:numPr>
          <w:ilvl w:val="0"/>
          <w:numId w:val="1046"/>
        </w:numPr>
      </w:pPr>
      <w:r>
        <w:rPr>
          <w:lang w:val="es-ES"/>
        </w:rPr>
        <w:t xml:space="preserve">Pila iniciada y saludable (EXPL-03).</w:t>
      </w:r>
    </w:p>
    <w:p>
      <w:pPr>
        <w:pStyle w:val="Compact"/>
        <w:numPr>
          <w:ilvl w:val="0"/>
          <w:numId w:val="1046"/>
        </w:numPr>
      </w:pPr>
      <w:r>
        <w:rPr>
          <w:lang w:val="es-ES"/>
        </w:rPr>
        <w:t xml:space="preserve">Sitio activo Sala A y sitio de emergencia Sala B operativos, replicación establecida.</w:t>
      </w:r>
    </w:p>
    <w:p>
      <w:pPr>
        <w:pStyle w:val="Compact"/>
        <w:numPr>
          <w:ilvl w:val="0"/>
          <w:numId w:val="1046"/>
        </w:numPr>
      </w:pPr>
      <w:r>
        <w:rPr>
          <w:lang w:val="es-ES"/>
        </w:rPr>
        <w:t xml:space="preserve">Servidor GPU (transcripción + LLM local) operativo.</w:t>
      </w:r>
    </w:p>
    <w:p>
      <w:pPr>
        <w:pStyle w:val="Compact"/>
        <w:numPr>
          <w:ilvl w:val="0"/>
          <w:numId w:val="1046"/>
        </w:numPr>
      </w:pPr>
      <w:r>
        <w:rPr>
          <w:lang w:val="es-ES"/>
        </w:rPr>
        <w:t xml:space="preserve">Conjuntos de datos de prueba: archivo de audio de referencia, archivo de audio de 1 hora, archivo de prueba EICAR (antivirus).</w:t>
      </w:r>
    </w:p>
    <w:p>
      <w:pPr>
        <w:pStyle w:val="Compact"/>
        <w:numPr>
          <w:ilvl w:val="0"/>
          <w:numId w:val="1046"/>
        </w:numPr>
      </w:pPr>
      <w:r>
        <w:rPr>
          <w:lang w:val="es-ES"/>
        </w:rPr>
        <w:t xml:space="preserve">Cuentas de prueba creadas (aceptación super_admin + cuentas por rol + dos organizaciones separadas).</w:t>
      </w:r>
    </w:p>
    <w:p>
      <w:r>
        <w:pict>
          <v:rect style="width:0;height:1.5pt" o:hralign="center" o:hrstd="t" o:hr="t"/>
        </w:pict>
      </w:r>
    </w:p>
    <w:bookmarkEnd w:id="139"/>
    <w:bookmarkEnd w:id="140"/>
    <w:bookmarkStart w:id="141" w:name="X37f93053696ce43626004ff7c02dd854a71bb10"/>
    <w:p>
      <w:pPr>
        <w:pStyle w:val="Heading2"/>
        <w:keepNext/>
        <w:keepLines/>
      </w:pPr>
      <w:r>
        <w:rPr>
          <w:color w:val="000000"/>
          <w:lang w:val="es-ES"/>
        </w:rPr>
        <w:t xml:space="preserve">2. Entorno de aceptación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Plataforma</w:t>
            </w:r>
          </w:p>
        </w:tc>
        <w:tc>
          <w:tcPr/>
          <w:p>
            <w:pPr>
              <w:pStyle w:val="Compact"/>
            </w:pPr>
            <w:r>
              <w:rPr>
                <w:lang w:val="es-ES"/>
              </w:rPr>
              <w:t xml:space="preserve">Instalación del cliente en las instalaciones (Sala activa A/Sala de respaldo B)</w:t>
            </w:r>
          </w:p>
        </w:tc>
      </w:tr>
      <w:tr>
        <w:trPr>
          <w:cantSplit/>
        </w:trPr>
        <w:tc>
          <w:tcPr/>
          <w:p>
            <w:pPr>
              <w:pStyle w:val="Compact"/>
            </w:pPr>
            <w:r>
              <w:rPr>
                <w:lang w:val="es-ES"/>
              </w:rPr>
              <w:t xml:space="preserve">Versión probada</w:t>
            </w:r>
          </w:p>
        </w:tc>
        <w:tc>
          <w:tcPr/>
          <w:p>
            <w:pPr>
              <w:pStyle w:val="Compact"/>
            </w:pPr>
            <w:r>
              <w:rPr>
                <w:rStyle w:val="VerbatimChar"/>
                <w:lang w:val="es-ES"/>
              </w:rPr>
              <w:t xml:space="preserve">[TENGA EN CUENTA: etiqueta de versión]</w:t>
            </w:r>
          </w:p>
        </w:tc>
      </w:tr>
      <w:tr>
        <w:trPr>
          <w:cantSplit/>
        </w:trPr>
        <w:tc>
          <w:tcPr/>
          <w:p>
            <w:pPr>
              <w:pStyle w:val="Compact"/>
            </w:pPr>
            <w:r>
              <w:rPr>
                <w:lang w:val="es-ES"/>
              </w:rPr>
              <w:t xml:space="preserve">Acceso</w:t>
            </w:r>
          </w:p>
        </w:tc>
        <w:tc>
          <w:tcPr/>
          <w:p>
            <w:pPr>
              <w:pStyle w:val="Compact"/>
            </w:pPr>
            <w:r>
              <w:rPr>
                <w:lang w:val="es-ES"/>
              </w:rPr>
              <w:t xml:space="preserve">Aplicación VIP </w:t>
            </w:r>
            <w:r>
              <w:rPr>
                <w:lang w:val="es-ES"/>
              </w:rPr>
              <w:t xml:space="preserve"/>
            </w:r>
            <w:r>
              <w:rPr>
                <w:rStyle w:val="VerbatimChar"/>
                <w:lang w:val="es-ES"/>
              </w:rPr>
              <w:t xml:space="preserve">[REQUERIDA], </w:t>
            </w:r>
            <w:r>
              <w:rPr>
                <w:lang w:val="es-ES"/>
              </w:rPr>
              <w:t xml:space="preserve">HTTPS 443</w:t>
            </w:r>
          </w:p>
        </w:tc>
      </w:tr>
      <w:tr>
        <w:trPr>
          <w:cantSplit/>
        </w:trPr>
        <w:tc>
          <w:tcPr/>
          <w:p>
            <w:pPr>
              <w:pStyle w:val="Compact"/>
            </w:pPr>
            <w:r>
              <w:rPr>
                <w:lang w:val="es-ES"/>
              </w:rPr>
              <w:t xml:space="preserve">Organizaciones de prueba</w:t>
            </w:r>
          </w:p>
        </w:tc>
        <w:tc>
          <w:tcPr/>
          <w:p>
            <w:pPr>
              <w:pStyle w:val="Compact"/>
            </w:pPr>
            <w:r>
              <w:rPr>
                <w:lang w:val="es-ES"/>
              </w:rPr>
              <w:t xml:space="preserve">ORG-A, ORG-B (esquemas separados)</w:t>
            </w:r>
          </w:p>
        </w:tc>
      </w:tr>
      <w:tr>
        <w:trPr>
          <w:cantSplit/>
        </w:trPr>
        <w:tc>
          <w:tcPr/>
          <w:p>
            <w:pPr>
              <w:pStyle w:val="Compact"/>
            </w:pPr>
            <w:r>
              <w:rPr>
                <w:lang w:val="es-ES"/>
              </w:rPr>
              <w:t xml:space="preserve">Archivos de prueba</w:t>
            </w:r>
          </w:p>
        </w:tc>
        <w:tc>
          <w:tcPr/>
          <w:p>
            <w:pPr>
              <w:pStyle w:val="Compact"/>
            </w:pPr>
            <w:r>
              <w:rPr>
                <w:rStyle w:val="VerbatimChar"/>
                <w:lang w:val="es-ES"/>
              </w:rPr>
              <w:t xml:space="preserve">audio_ref</w:t>
            </w:r>
            <w:r>
              <w:rPr>
                <w:lang w:val="es-ES"/>
              </w:rPr>
              <w:t xml:space="preserve"> </w:t>
            </w:r>
            <w:r>
              <w:rPr>
                <w:lang w:val="es-ES"/>
              </w:rPr>
              <w:t xml:space="preserve">(referencia breve), </w:t>
            </w:r>
            <w:r>
              <w:rPr>
                <w:lang w:val="es-ES"/>
              </w:rPr>
              <w:t xml:space="preserve"/>
            </w:r>
            <w:r>
              <w:rPr>
                <w:rStyle w:val="VerbatimChar"/>
                <w:lang w:val="es-ES"/>
              </w:rPr>
              <w:t xml:space="preserve">audio_1h</w:t>
            </w:r>
            <w:r>
              <w:rPr>
                <w:lang w:val="es-ES"/>
              </w:rPr>
              <w:t xml:space="preserve"> </w:t>
            </w:r>
            <w:r>
              <w:rPr>
                <w:lang w:val="es-ES"/>
              </w:rPr>
              <w:t xml:space="preserve">(1 h), </w:t>
            </w:r>
            <w:r>
              <w:rPr>
                <w:lang w:val="es-ES"/>
              </w:rPr>
              <w:t xml:space="preserve"/>
            </w:r>
            <w:r>
              <w:rPr>
                <w:rStyle w:val="VerbatimChar"/>
                <w:lang w:val="es-ES"/>
              </w:rPr>
              <w:t xml:space="preserve">EICAR.txt</w:t>
            </w:r>
          </w:p>
        </w:tc>
      </w:tr>
      <w:tr>
        <w:trPr>
          <w:cantSplit/>
        </w:trPr>
        <w:tc>
          <w:tcPr/>
          <w:p>
            <w:pPr>
              <w:pStyle w:val="Compact"/>
            </w:pPr>
            <w:r>
              <w:rPr>
                <w:lang w:val="es-ES"/>
              </w:rPr>
              <w:t xml:space="preserve">Herramientas</w:t>
            </w:r>
          </w:p>
        </w:tc>
        <w:tc>
          <w:tcPr/>
          <w:p>
            <w:pPr>
              <w:pStyle w:val="Compact"/>
            </w:pPr>
            <w:r>
              <w:rPr>
                <w:lang w:val="es-ES"/>
              </w:rPr>
              <w:t xml:space="preserve">Navegador, cliente API (curl/Postman), herramienta de carga </w:t>
            </w:r>
            <w:r>
              <w:rPr>
                <w:lang w:val="es-ES"/>
              </w:rPr>
              <w:t xml:space="preserve"/>
            </w:r>
            <w:r>
              <w:rPr>
                <w:rStyle w:val="VerbatimChar"/>
                <w:lang w:val="es-ES"/>
              </w:rPr>
              <w:t xml:space="preserve">[PARA CONSULTAR]</w:t>
            </w:r>
          </w:p>
        </w:tc>
      </w:tr>
    </w:tbl>
    <w:p>
      <w:r>
        <w:pict>
          <v:rect style="width:0;height:1.5pt" o:hralign="center" o:hrstd="t" o:hr="t"/>
        </w:pict>
      </w:r>
    </w:p>
    <w:bookmarkEnd w:id="141"/>
    <w:bookmarkStart w:id="142" w:name="Xded8403895f993be6f77a5151c81243656521af"/>
    <w:p>
      <w:pPr>
        <w:pStyle w:val="Heading2"/>
        <w:keepNext/>
        <w:keepLines/>
      </w:pPr>
      <w:r>
        <w:rPr>
          <w:color w:val="000000"/>
          <w:lang w:val="es-ES"/>
        </w:rPr>
        <w:t xml:space="preserve">3. Criterios de aceptación</w:t>
      </w:r>
    </w:p>
    <w:p>
      <w:pPr>
        <w:pStyle w:val="Compact"/>
        <w:numPr>
          <w:ilvl w:val="0"/>
          <w:numId w:val="1047"/>
        </w:numPr>
      </w:pPr>
      <w:r>
        <w:rPr>
          <w:b/>
          <w:bCs/>
          <w:lang w:val="es-ES"/>
        </w:rPr>
        <w:t xml:space="preserve">100% </w:t>
      </w:r>
      <w:r>
        <w:rPr>
          <w:lang w:val="es-ES"/>
        </w:rPr>
        <w:t xml:space="preserve"/>
      </w:r>
      <w:r>
        <w:rPr>
          <w:lang w:val="es-ES"/>
        </w:rPr>
        <w:t xml:space="preserve">de las pruebas T-FONC y T-SEC en estado </w:t>
      </w:r>
      <w:r>
        <w:rPr>
          <w:lang w:val="es-ES"/>
        </w:rPr>
        <w:t xml:space="preserve"/>
      </w:r>
      <w:r>
        <w:rPr>
          <w:b/>
          <w:bCs/>
          <w:lang w:val="es-ES"/>
        </w:rPr>
        <w:t xml:space="preserve"/>
      </w:r>
      <w:r>
        <w:rPr>
          <w:lang w:val="es-ES"/>
        </w:rPr>
        <w:t xml:space="preserve">Compliant.</w:t>
      </w:r>
    </w:p>
    <w:p>
      <w:pPr>
        <w:pStyle w:val="Compact"/>
        <w:numPr>
          <w:ilvl w:val="0"/>
          <w:numId w:val="1047"/>
        </w:numPr>
      </w:pPr>
      <w:r>
        <w:rPr>
          <w:lang w:val="es-ES"/>
        </w:rPr>
        <w:t xml:space="preserve">Pruebas T-BASCULE </w:t>
      </w:r>
      <w:r>
        <w:rPr>
          <w:lang w:val="es-ES"/>
        </w:rPr>
        <w:t xml:space="preserve"/>
      </w:r>
      <w:r>
        <w:rPr>
          <w:b/>
          <w:bCs/>
          <w:lang w:val="es-ES"/>
        </w:rPr>
        <w:t xml:space="preserve">conformes, </w:t>
      </w:r>
      <w:r>
        <w:rPr>
          <w:lang w:val="es-ES"/>
        </w:rPr>
        <w:t xml:space="preserve">con RTO medido </w:t>
      </w:r>
      <w:r>
        <w:rPr>
          <w:lang w:val="es-ES"/>
        </w:rPr>
        <w:t xml:space="preserve"/>
      </w:r>
      <w:r>
        <w:rPr>
          <w:b/>
          <w:bCs/>
          <w:lang w:val="es-ES"/>
        </w:rPr>
        <w:t xml:space="preserve">≤ 4 h </w:t>
      </w:r>
      <w:r>
        <w:rPr>
          <w:lang w:val="es-ES"/>
        </w:rPr>
        <w:t xml:space="preserve"/>
      </w:r>
      <w:r>
        <w:rPr>
          <w:lang w:val="es-ES"/>
        </w:rPr>
        <w:t xml:space="preserve">y RPO medido ≤ </w:t>
      </w:r>
      <w:r>
        <w:rPr>
          <w:lang w:val="es-ES"/>
        </w:rPr>
        <w:t xml:space="preserve"/>
      </w:r>
      <w:r>
        <w:rPr>
          <w:b/>
          <w:bCs/>
          <w:lang w:val="es-ES"/>
        </w:rPr>
        <w:t xml:space="preserve">24 h </w:t>
      </w:r>
      <w:r>
        <w:rPr>
          <w:lang w:val="es-ES"/>
        </w:rPr>
        <w:t xml:space="preserve"/>
      </w:r>
      <w:r>
        <w:rPr>
          <w:lang w:val="es-ES"/>
        </w:rPr>
        <w:t xml:space="preserve">(objetivo ≤ 15 min por documentar).</w:t>
      </w:r>
    </w:p>
    <w:p>
      <w:pPr>
        <w:pStyle w:val="Compact"/>
        <w:numPr>
          <w:ilvl w:val="0"/>
          <w:numId w:val="1047"/>
        </w:numPr>
      </w:pPr>
      <w:r>
        <w:rPr>
          <w:lang w:val="es-ES"/>
        </w:rPr>
        <w:t xml:space="preserve">Las pruebas T-PERF se ajustan a los umbrales </w:t>
      </w:r>
      <w:r>
        <w:rPr>
          <w:lang w:val="es-ES"/>
        </w:rPr>
        <w:t xml:space="preserve"/>
      </w:r>
      <w:r>
        <w:rPr>
          <w:rStyle w:val="VerbatimChar"/>
          <w:lang w:val="es-ES"/>
        </w:rPr>
        <w:t xml:space="preserve">[que se establecerán en la configuración </w:t>
      </w:r>
      <w:r>
        <w:rPr>
          <w:lang w:val="es-ES"/>
        </w:rPr>
        <w:t xml:space="preserve">elegida] o desviaciones justificadas y aceptadas por el Cliente.</w:t>
      </w:r>
    </w:p>
    <w:p>
      <w:pPr>
        <w:pStyle w:val="Compact"/>
        <w:numPr>
          <w:ilvl w:val="0"/>
          <w:numId w:val="1047"/>
        </w:numPr>
      </w:pPr>
      <w:r>
        <w:rPr>
          <w:lang w:val="es-ES"/>
        </w:rPr>
        <w:t xml:space="preserve">Cumple con las </w:t>
      </w:r>
      <w:r>
        <w:rPr>
          <w:lang w:val="es-ES"/>
        </w:rPr>
        <w:t xml:space="preserve"/>
      </w:r>
      <w:r>
        <w:rPr>
          <w:b/>
          <w:bCs/>
          <w:lang w:val="es-ES"/>
        </w:rPr>
        <w:t xml:space="preserve">pruebas </w:t>
      </w:r>
      <w:r>
        <w:rPr>
          <w:lang w:val="es-ES"/>
        </w:rPr>
        <w:t xml:space="preserve">T-EXPL.</w:t>
      </w:r>
    </w:p>
    <w:p>
      <w:pPr>
        <w:pStyle w:val="Compact"/>
        <w:numPr>
          <w:ilvl w:val="0"/>
          <w:numId w:val="1047"/>
        </w:numPr>
      </w:pPr>
      <w:r>
        <w:rPr>
          <w:lang w:val="es-ES"/>
        </w:rPr>
        <w:t xml:space="preserve">Cualquier incumplimiento es objeto de una hoja de anomalías y de un plan de corrección antes de emitir la aceptación.</w:t>
      </w:r>
    </w:p>
    <w:p>
      <w:r>
        <w:pict>
          <v:rect style="width:0;height:1.5pt" o:hralign="center" o:hrstd="t" o:hr="t"/>
        </w:pict>
      </w:r>
    </w:p>
    <w:bookmarkEnd w:id="142"/>
    <w:bookmarkStart w:id="143" w:name="X89f8bc10a7f8f1f76d3a2e7c806170bccc65b8d"/>
    <w:p>
      <w:pPr>
        <w:pStyle w:val="Heading2"/>
        <w:keepNext/>
        <w:keepLines/>
      </w:pPr>
      <w:r>
        <w:rPr>
          <w:color w:val="000000"/>
          <w:lang w:val="es-ES"/>
        </w:rPr>
        <w:t xml:space="preserve">4. Pruebas funcionales (T-FONC)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ID</w:t>
            </w:r>
          </w:p>
        </w:tc>
        <w:tc>
          <w:tcPr>
            <w:tcW w:type="dxa" w:w="1560"/>
            <w:tcMar>
              <w:left w:type="dxa" w:w="80"/>
              <w:right w:type="dxa" w:w="80"/>
            </w:tcMar>
          </w:tcPr>
          <w:p>
            <w:pPr>
              <w:pStyle w:val="Compact"/>
            </w:pPr>
            <w:r>
              <w:rPr>
                <w:sz w:val="19"/>
                <w:szCs w:val="19"/>
                <w:lang w:val="es-ES"/>
              </w:rPr>
              <w:t xml:space="preserve">Objetivo</w:t>
            </w:r>
          </w:p>
        </w:tc>
        <w:tc>
          <w:tcPr>
            <w:tcW w:type="dxa" w:w="1560"/>
            <w:tcMar>
              <w:left w:type="dxa" w:w="80"/>
              <w:right w:type="dxa" w:w="80"/>
            </w:tcMar>
          </w:tcPr>
          <w:p>
            <w:pPr>
              <w:pStyle w:val="Compact"/>
            </w:pPr>
            <w:r>
              <w:rPr>
                <w:sz w:val="19"/>
                <w:szCs w:val="19"/>
                <w:lang w:val="es-ES"/>
              </w:rPr>
              <w:t xml:space="preserve">Requisitos previos</w:t>
            </w:r>
          </w:p>
        </w:tc>
        <w:tc>
          <w:tcPr>
            <w:tcW w:type="dxa" w:w="1560"/>
            <w:tcMar>
              <w:left w:type="dxa" w:w="80"/>
              <w:right w:type="dxa" w:w="80"/>
            </w:tcMar>
          </w:tcPr>
          <w:p>
            <w:pPr>
              <w:pStyle w:val="Compact"/>
            </w:pPr>
            <w:r>
              <w:rPr>
                <w:sz w:val="19"/>
                <w:szCs w:val="19"/>
                <w:lang w:val="es-ES"/>
              </w:rPr>
              <w:t xml:space="preserve">Pasos</w:t>
            </w:r>
          </w:p>
        </w:tc>
        <w:tc>
          <w:tcPr>
            <w:tcW w:type="dxa" w:w="1560"/>
            <w:tcMar>
              <w:left w:type="dxa" w:w="80"/>
              <w:right w:type="dxa" w:w="80"/>
            </w:tcMar>
          </w:tcPr>
          <w:p>
            <w:pPr>
              <w:pStyle w:val="Compact"/>
            </w:pPr>
            <w:r>
              <w:rPr>
                <w:sz w:val="19"/>
                <w:szCs w:val="19"/>
                <w:lang w:val="es-ES"/>
              </w:rPr>
              <w:t xml:space="preserve">Resultado esperado</w:t>
            </w:r>
          </w:p>
        </w:tc>
        <w:tc>
          <w:tcPr>
            <w:tcW w:type="dxa" w:w="1560"/>
            <w:tcMar>
              <w:left w:type="dxa" w:w="80"/>
              <w:right w:type="dxa" w:w="80"/>
            </w:tcMar>
          </w:tcPr>
          <w:p>
            <w:pPr>
              <w:pStyle w:val="Compact"/>
            </w:pPr>
            <w:r>
              <w:rPr>
                <w:sz w:val="19"/>
                <w:szCs w:val="19"/>
                <w:lang w:val="es-ES"/>
              </w:rPr>
              <w:t xml:space="preserve">Estado</w:t>
            </w:r>
          </w:p>
        </w:tc>
      </w:tr>
      <w:tr>
        <w:trPr>
          <w:cantSplit/>
        </w:trPr>
        <w:tc>
          <w:tcPr>
            <w:tcW w:type="dxa" w:w="1560"/>
            <w:tcMar>
              <w:left w:type="dxa" w:w="80"/>
              <w:right w:type="dxa" w:w="80"/>
            </w:tcMar>
          </w:tcPr>
          <w:p>
            <w:pPr>
              <w:pStyle w:val="Compact"/>
            </w:pPr>
            <w:r>
              <w:rPr>
                <w:sz w:val="19"/>
                <w:szCs w:val="19"/>
                <w:lang w:val="es-ES"/>
              </w:rPr>
              <w:t xml:space="preserve">T-FONC-01</w:t>
            </w:r>
          </w:p>
        </w:tc>
        <w:tc>
          <w:tcPr>
            <w:tcW w:type="dxa" w:w="1560"/>
            <w:tcMar>
              <w:left w:type="dxa" w:w="80"/>
              <w:right w:type="dxa" w:w="80"/>
            </w:tcMar>
          </w:tcPr>
          <w:p>
            <w:pPr>
              <w:pStyle w:val="Compact"/>
            </w:pPr>
            <w:r>
              <w:rPr>
                <w:sz w:val="19"/>
                <w:szCs w:val="19"/>
                <w:lang w:val="es-ES"/>
              </w:rPr>
              <w:t xml:space="preserve">Creación de organización</w:t>
            </w:r>
          </w:p>
        </w:tc>
        <w:tc>
          <w:tcPr>
            <w:tcW w:type="dxa" w:w="1560"/>
            <w:tcMar>
              <w:left w:type="dxa" w:w="80"/>
              <w:right w:type="dxa" w:w="80"/>
            </w:tcMar>
          </w:tcPr>
          <w:p>
            <w:pPr>
              <w:pStyle w:val="Compact"/>
            </w:pPr>
            <w:r>
              <w:rPr>
                <w:sz w:val="19"/>
                <w:szCs w:val="19"/>
                <w:lang w:val="es-ES"/>
              </w:rPr>
              <w:t xml:space="preserve">super_admin ha iniciado sesión</w:t>
            </w:r>
          </w:p>
        </w:tc>
        <w:tc>
          <w:tcPr>
            <w:tcW w:type="dxa" w:w="1560"/>
            <w:tcMar>
              <w:left w:type="dxa" w:w="80"/>
              <w:right w:type="dxa" w:w="80"/>
            </w:tcMar>
          </w:tcPr>
          <w:p>
            <w:pPr>
              <w:pStyle w:val="Compact"/>
            </w:pPr>
            <w:r>
              <w:rPr>
                <w:sz w:val="19"/>
                <w:szCs w:val="19"/>
                <w:lang w:val="es-ES"/>
              </w:rPr>
              <w:t xml:space="preserve">1. Administrador → Organizaciones → Crear ORG-A (plantilla de administración). 2. Verificar la creación del esquema.</w:t>
            </w:r>
          </w:p>
        </w:tc>
        <w:tc>
          <w:tcPr>
            <w:tcW w:type="dxa" w:w="1560"/>
            <w:tcMar>
              <w:left w:type="dxa" w:w="80"/>
              <w:right w:type="dxa" w:w="80"/>
            </w:tcMar>
          </w:tcPr>
          <w:p>
            <w:pPr>
              <w:pStyle w:val="Compact"/>
            </w:pPr>
            <w:r>
              <w:rPr>
                <w:sz w:val="19"/>
                <w:szCs w:val="19"/>
                <w:lang w:val="es-ES"/>
              </w:rPr>
              <w:t xml:space="preserve">ORG-A creado, esquema dedicado aprovisionado, plantilla aplicada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T-FONC-02</w:t>
            </w:r>
          </w:p>
        </w:tc>
        <w:tc>
          <w:tcPr>
            <w:tcW w:type="dxa" w:w="1560"/>
            <w:tcMar>
              <w:left w:type="dxa" w:w="80"/>
              <w:right w:type="dxa" w:w="80"/>
            </w:tcMar>
          </w:tcPr>
          <w:p>
            <w:pPr>
              <w:pStyle w:val="Compact"/>
            </w:pPr>
            <w:r>
              <w:rPr>
                <w:sz w:val="19"/>
                <w:szCs w:val="19"/>
                <w:lang w:val="es-ES"/>
              </w:rPr>
              <w:t xml:space="preserve">Creación de usuarios</w:t>
            </w:r>
          </w:p>
        </w:tc>
        <w:tc>
          <w:tcPr>
            <w:tcW w:type="dxa" w:w="1560"/>
            <w:tcMar>
              <w:left w:type="dxa" w:w="80"/>
              <w:right w:type="dxa" w:w="80"/>
            </w:tcMar>
          </w:tcPr>
          <w:p>
            <w:pPr>
              <w:pStyle w:val="Compact"/>
            </w:pPr>
            <w:r>
              <w:rPr>
                <w:sz w:val="19"/>
                <w:szCs w:val="19"/>
                <w:lang w:val="es-ES"/>
              </w:rPr>
              <w:t xml:space="preserve">ORG-A existente</w:t>
            </w:r>
          </w:p>
        </w:tc>
        <w:tc>
          <w:tcPr>
            <w:tcW w:type="dxa" w:w="1560"/>
            <w:tcMar>
              <w:left w:type="dxa" w:w="80"/>
              <w:right w:type="dxa" w:w="80"/>
            </w:tcMar>
          </w:tcPr>
          <w:p>
            <w:pPr>
              <w:pStyle w:val="Compact"/>
            </w:pPr>
            <w:r>
              <w:rPr>
                <w:sz w:val="19"/>
                <w:szCs w:val="19"/>
                <w:lang w:val="es-ES"/>
              </w:rPr>
              <w:t xml:space="preserve">1. Cree un </w:t>
            </w:r>
            <w:r>
              <w:rPr>
                <w:sz w:val="19"/>
                <w:szCs w:val="19"/>
                <w:lang w:val="es-ES"/>
              </w:rPr>
              <w:t xml:space="preserve"/>
            </w:r>
            <w:r>
              <w:rPr>
                <w:rStyle w:val="VerbatimChar"/>
                <w:sz w:val="19"/>
                <w:szCs w:val="19"/>
                <w:lang w:val="es-ES"/>
              </w:rPr>
              <w:t xml:space="preserve">manager</w:t>
            </w:r>
            <w:r>
              <w:rPr>
                <w:sz w:val="19"/>
                <w:szCs w:val="19"/>
                <w:lang w:val="es-ES"/>
              </w:rPr>
              <w:t xml:space="preserve">, </w:t>
            </w:r>
            <w:r>
              <w:rPr>
                <w:sz w:val="19"/>
                <w:szCs w:val="19"/>
                <w:lang w:val="es-ES"/>
              </w:rPr>
              <w:t xml:space="preserve"/>
            </w:r>
            <w:r>
              <w:rPr>
                <w:rStyle w:val="VerbatimChar"/>
                <w:sz w:val="19"/>
                <w:szCs w:val="19"/>
                <w:lang w:val="es-ES"/>
              </w:rPr>
              <w:t xml:space="preserve">team_lead</w:t>
            </w:r>
            <w:r>
              <w:rPr>
                <w:sz w:val="19"/>
                <w:szCs w:val="19"/>
                <w:lang w:val="es-ES"/>
              </w:rPr>
              <w:t xml:space="preserve">, </w:t>
            </w:r>
            <w:r>
              <w:rPr>
                <w:sz w:val="19"/>
                <w:szCs w:val="19"/>
                <w:lang w:val="es-ES"/>
              </w:rPr>
              <w:t xml:space="preserve"/>
            </w:r>
            <w:r>
              <w:rPr>
                <w:rStyle w:val="VerbatimChar"/>
                <w:sz w:val="19"/>
                <w:szCs w:val="19"/>
                <w:lang w:val="es-ES"/>
              </w:rPr>
              <w:t xml:space="preserve">user</w:t>
            </w:r>
            <w:r>
              <w:rPr>
                <w:sz w:val="19"/>
                <w:szCs w:val="19"/>
                <w:lang w:val="es-ES"/>
              </w:rPr>
              <w:t xml:space="preserve"> </w:t>
            </w:r>
            <w:r>
              <w:rPr>
                <w:sz w:val="19"/>
                <w:szCs w:val="19"/>
                <w:lang w:val="es-ES"/>
              </w:rPr>
              <w:t xml:space="preserve">en ORG-A.</w:t>
            </w:r>
          </w:p>
        </w:tc>
        <w:tc>
          <w:tcPr>
            <w:tcW w:type="dxa" w:w="1560"/>
            <w:tcMar>
              <w:left w:type="dxa" w:w="80"/>
              <w:right w:type="dxa" w:w="80"/>
            </w:tcMar>
          </w:tcPr>
          <w:p>
            <w:pPr>
              <w:pStyle w:val="Compact"/>
            </w:pPr>
            <w:r>
              <w:rPr>
                <w:sz w:val="19"/>
                <w:szCs w:val="19"/>
                <w:lang w:val="es-ES"/>
              </w:rPr>
              <w:t xml:space="preserve">Cuentas creadas con roles esperados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T-FONC-03</w:t>
            </w:r>
          </w:p>
        </w:tc>
        <w:tc>
          <w:tcPr>
            <w:tcW w:type="dxa" w:w="1560"/>
            <w:tcMar>
              <w:left w:type="dxa" w:w="80"/>
              <w:right w:type="dxa" w:w="80"/>
            </w:tcMar>
          </w:tcPr>
          <w:p>
            <w:pPr>
              <w:pStyle w:val="Compact"/>
            </w:pPr>
            <w:r>
              <w:rPr>
                <w:sz w:val="19"/>
                <w:szCs w:val="19"/>
                <w:lang w:val="es-ES"/>
              </w:rPr>
              <w:t xml:space="preserve">Inicio de sesión de usuario</w:t>
            </w:r>
          </w:p>
        </w:tc>
        <w:tc>
          <w:tcPr>
            <w:tcW w:type="dxa" w:w="1560"/>
            <w:tcMar>
              <w:left w:type="dxa" w:w="80"/>
              <w:right w:type="dxa" w:w="80"/>
            </w:tcMar>
          </w:tcPr>
          <w:p>
            <w:pPr>
              <w:pStyle w:val="Compact"/>
            </w:pPr>
            <w:r>
              <w:rPr>
                <w:sz w:val="19"/>
                <w:szCs w:val="19"/>
                <w:lang w:val="es-ES"/>
              </w:rPr>
              <w:t xml:space="preserve">Cuentas creadas</w:t>
            </w:r>
          </w:p>
        </w:tc>
        <w:tc>
          <w:tcPr>
            <w:tcW w:type="dxa" w:w="1560"/>
            <w:tcMar>
              <w:left w:type="dxa" w:w="80"/>
              <w:right w:type="dxa" w:w="80"/>
            </w:tcMar>
          </w:tcPr>
          <w:p>
            <w:pPr>
              <w:pStyle w:val="Compact"/>
            </w:pPr>
            <w:r>
              <w:rPr>
                <w:sz w:val="19"/>
                <w:szCs w:val="19"/>
                <w:lang w:val="es-ES"/>
              </w:rPr>
              <w:t xml:space="preserve">1. Inicie sesión con cada cuenta.</w:t>
            </w:r>
          </w:p>
        </w:tc>
        <w:tc>
          <w:tcPr>
            <w:tcW w:type="dxa" w:w="1560"/>
            <w:tcMar>
              <w:left w:type="dxa" w:w="80"/>
              <w:right w:type="dxa" w:w="80"/>
            </w:tcMar>
          </w:tcPr>
          <w:p>
            <w:pPr>
              <w:pStyle w:val="Compact"/>
            </w:pPr>
            <w:r>
              <w:rPr>
                <w:sz w:val="19"/>
                <w:szCs w:val="19"/>
                <w:lang w:val="es-ES"/>
              </w:rPr>
              <w:t xml:space="preserve">Conexión exitosa, alcance consistente con el rol</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T-FONC-04</w:t>
            </w:r>
          </w:p>
        </w:tc>
        <w:tc>
          <w:tcPr>
            <w:tcW w:type="dxa" w:w="1560"/>
            <w:tcMar>
              <w:left w:type="dxa" w:w="80"/>
              <w:right w:type="dxa" w:w="80"/>
            </w:tcMar>
          </w:tcPr>
          <w:p>
            <w:pPr>
              <w:pStyle w:val="Compact"/>
            </w:pPr>
            <w:r>
              <w:rPr>
                <w:sz w:val="19"/>
                <w:szCs w:val="19"/>
                <w:lang w:val="es-ES"/>
              </w:rPr>
              <w:t xml:space="preserve">Carga de archivos de audio</w:t>
            </w:r>
          </w:p>
        </w:tc>
        <w:tc>
          <w:tcPr>
            <w:tcW w:type="dxa" w:w="1560"/>
            <w:tcMar>
              <w:left w:type="dxa" w:w="80"/>
              <w:right w:type="dxa" w:w="80"/>
            </w:tcMar>
          </w:tcPr>
          <w:p>
            <w:pPr>
              <w:pStyle w:val="Compact"/>
            </w:pPr>
            <w:r>
              <w:rPr>
                <w:sz w:val="19"/>
                <w:szCs w:val="19"/>
                <w:lang w:val="es-ES"/>
              </w:rPr>
              <w:t xml:space="preserve">administrador ORG-A conectado</w:t>
            </w:r>
          </w:p>
        </w:tc>
        <w:tc>
          <w:tcPr>
            <w:tcW w:type="dxa" w:w="1560"/>
            <w:tcMar>
              <w:left w:type="dxa" w:w="80"/>
              <w:right w:type="dxa" w:w="80"/>
            </w:tcMar>
          </w:tcPr>
          <w:p>
            <w:pPr>
              <w:pStyle w:val="Compact"/>
            </w:pPr>
            <w:r>
              <w:rPr>
                <w:sz w:val="19"/>
                <w:szCs w:val="19"/>
                <w:lang w:val="es-ES"/>
              </w:rPr>
              <w:t xml:space="preserve">1. Cree una sesión. 2. Sube </w:t>
            </w:r>
            <w:r>
              <w:rPr>
                <w:sz w:val="19"/>
                <w:szCs w:val="19"/>
                <w:lang w:val="es-ES"/>
              </w:rPr>
              <w:t xml:space="preserve"/>
            </w:r>
            <w:r>
              <w:rPr>
                <w:rStyle w:val="VerbatimChar"/>
                <w:sz w:val="19"/>
                <w:szCs w:val="19"/>
                <w:lang w:val="es-ES"/>
              </w:rPr>
              <w:t xml:space="preserve">audio_ref</w:t>
            </w: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Archivo aceptado, estado </w:t>
            </w:r>
            <w:r>
              <w:rPr>
                <w:sz w:val="19"/>
                <w:szCs w:val="19"/>
                <w:lang w:val="es-ES"/>
              </w:rPr>
              <w:t xml:space="preserve"/>
            </w:r>
            <w:r>
              <w:rPr>
                <w:rStyle w:val="VerbatimChar"/>
                <w:sz w:val="19"/>
                <w:szCs w:val="19"/>
                <w:lang w:val="es-ES"/>
              </w:rPr>
              <w:t xml:space="preserve">pending</w:t>
            </w:r>
            <w:r>
              <w:rPr>
                <w:sz w:val="19"/>
                <w:szCs w:val="19"/>
                <w:lang w:val="es-ES"/>
              </w:rPr>
              <w:t xml:space="preserve">, sesión </w:t>
            </w:r>
            <w:r>
              <w:rPr>
                <w:sz w:val="19"/>
                <w:szCs w:val="19"/>
                <w:lang w:val="es-ES"/>
              </w:rPr>
              <w:t xml:space="preserve"/>
            </w:r>
            <w:r>
              <w:rPr>
                <w:rStyle w:val="VerbatimChar"/>
                <w:sz w:val="19"/>
                <w:szCs w:val="19"/>
                <w:lang w:val="es-ES"/>
              </w:rPr>
              <w:t xml:space="preserve">pending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T-FONC-05</w:t>
            </w:r>
          </w:p>
        </w:tc>
        <w:tc>
          <w:tcPr>
            <w:tcW w:type="dxa" w:w="1560"/>
            <w:tcMar>
              <w:left w:type="dxa" w:w="80"/>
              <w:right w:type="dxa" w:w="80"/>
            </w:tcMar>
          </w:tcPr>
          <w:p>
            <w:pPr>
              <w:pStyle w:val="Compact"/>
            </w:pPr>
            <w:r>
              <w:rPr>
                <w:sz w:val="19"/>
                <w:szCs w:val="19"/>
                <w:lang w:val="es-ES"/>
              </w:rPr>
              <w:t xml:space="preserve">Transcripción de un extremo a otro</w:t>
            </w:r>
          </w:p>
        </w:tc>
        <w:tc>
          <w:tcPr>
            <w:tcW w:type="dxa" w:w="1560"/>
            <w:tcMar>
              <w:left w:type="dxa" w:w="80"/>
              <w:right w:type="dxa" w:w="80"/>
            </w:tcMar>
          </w:tcPr>
          <w:p>
            <w:pPr>
              <w:pStyle w:val="Compact"/>
            </w:pPr>
            <w:r>
              <w:rPr>
                <w:sz w:val="19"/>
                <w:szCs w:val="19"/>
                <w:lang w:val="es-ES"/>
              </w:rPr>
              <w:t xml:space="preserve">GPU operativa, T-FONC-04</w:t>
            </w:r>
          </w:p>
        </w:tc>
        <w:tc>
          <w:tcPr>
            <w:tcW w:type="dxa" w:w="1560"/>
            <w:tcMar>
              <w:left w:type="dxa" w:w="80"/>
              <w:right w:type="dxa" w:w="80"/>
            </w:tcMar>
          </w:tcPr>
          <w:p>
            <w:pPr>
              <w:pStyle w:val="Compact"/>
            </w:pPr>
            <w:r>
              <w:rPr>
                <w:sz w:val="19"/>
                <w:szCs w:val="19"/>
                <w:lang w:val="es-ES"/>
              </w:rPr>
              <w:t xml:space="preserve">1. El servidor GPU consulta </w:t>
            </w:r>
            <w:r>
              <w:rPr>
                <w:sz w:val="19"/>
                <w:szCs w:val="19"/>
                <w:lang w:val="es-ES"/>
              </w:rPr>
              <w:t xml:space="preserve"/>
            </w:r>
            <w:r>
              <w:rPr>
                <w:rStyle w:val="VerbatimChar"/>
                <w:sz w:val="19"/>
                <w:szCs w:val="19"/>
                <w:lang w:val="es-ES"/>
              </w:rPr>
              <w:t xml:space="preserve">GET /api/files/pending</w:t>
            </w:r>
            <w:r>
              <w:rPr>
                <w:sz w:val="19"/>
                <w:szCs w:val="19"/>
                <w:lang w:val="es-ES"/>
              </w:rPr>
              <w:t xml:space="preserve">. 2. Tratamiento. 3. </w:t>
            </w:r>
            <w:r>
              <w:rPr>
                <w:sz w:val="19"/>
                <w:szCs w:val="19"/>
                <w:lang w:val="es-ES"/>
              </w:rPr>
              <w:t xml:space="preserve"/>
            </w:r>
            <w:r>
              <w:rPr>
                <w:rStyle w:val="VerbatimChar"/>
                <w:sz w:val="19"/>
                <w:szCs w:val="19"/>
                <w:lang w:val="es-ES"/>
              </w:rPr>
              <w:t xml:space="preserve">POST …/complete</w:t>
            </w: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Transcripción creada, sesión </w:t>
            </w:r>
            <w:r>
              <w:rPr>
                <w:sz w:val="19"/>
                <w:szCs w:val="19"/>
                <w:lang w:val="es-ES"/>
              </w:rPr>
              <w:t xml:space="preserve"/>
            </w:r>
            <w:r>
              <w:rPr>
                <w:rStyle w:val="VerbatimChar"/>
                <w:sz w:val="19"/>
                <w:szCs w:val="19"/>
                <w:lang w:val="es-ES"/>
              </w:rPr>
              <w:t xml:space="preserve">completed</w:t>
            </w:r>
            <w:r>
              <w:rPr>
                <w:sz w:val="19"/>
                <w:szCs w:val="19"/>
                <w:lang w:val="es-ES"/>
              </w:rPr>
              <w:t xml:space="preserve">, segmentos presentes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T-FONC-06</w:t>
            </w:r>
          </w:p>
        </w:tc>
        <w:tc>
          <w:tcPr>
            <w:tcW w:type="dxa" w:w="1560"/>
            <w:tcMar>
              <w:left w:type="dxa" w:w="80"/>
              <w:right w:type="dxa" w:w="80"/>
            </w:tcMar>
          </w:tcPr>
          <w:p>
            <w:pPr>
              <w:pStyle w:val="Compact"/>
            </w:pPr>
            <w:r>
              <w:rPr>
                <w:sz w:val="19"/>
                <w:szCs w:val="19"/>
                <w:lang w:val="es-ES"/>
              </w:rPr>
              <w:t xml:space="preserve">Diarización</w:t>
            </w:r>
          </w:p>
        </w:tc>
        <w:tc>
          <w:tcPr>
            <w:tcW w:type="dxa" w:w="1560"/>
            <w:tcMar>
              <w:left w:type="dxa" w:w="80"/>
              <w:right w:type="dxa" w:w="80"/>
            </w:tcMar>
          </w:tcPr>
          <w:p>
            <w:pPr>
              <w:pStyle w:val="Compact"/>
            </w:pPr>
            <w:r>
              <w:rPr>
                <w:sz w:val="19"/>
                <w:szCs w:val="19"/>
                <w:lang w:val="es-ES"/>
              </w:rPr>
              <w:t xml:space="preserve">T-FONC-05</w:t>
            </w:r>
          </w:p>
        </w:tc>
        <w:tc>
          <w:tcPr>
            <w:tcW w:type="dxa" w:w="1560"/>
            <w:tcMar>
              <w:left w:type="dxa" w:w="80"/>
              <w:right w:type="dxa" w:w="80"/>
            </w:tcMar>
          </w:tcPr>
          <w:p>
            <w:pPr>
              <w:pStyle w:val="Compact"/>
            </w:pPr>
            <w:r>
              <w:rPr>
                <w:sz w:val="19"/>
                <w:szCs w:val="19"/>
                <w:lang w:val="es-ES"/>
              </w:rPr>
              <w:t xml:space="preserve">1. Abra la transcripción. 2. Verifique las etiquetas de los altavoces (Altavoz 1, 2,…).</w:t>
            </w:r>
          </w:p>
        </w:tc>
        <w:tc>
          <w:tcPr>
            <w:tcW w:type="dxa" w:w="1560"/>
            <w:tcMar>
              <w:left w:type="dxa" w:w="80"/>
              <w:right w:type="dxa" w:w="80"/>
            </w:tcMar>
          </w:tcPr>
          <w:p>
            <w:pPr>
              <w:pStyle w:val="Compact"/>
            </w:pPr>
            <w:r>
              <w:rPr>
                <w:sz w:val="19"/>
                <w:szCs w:val="19"/>
                <w:lang w:val="es-ES"/>
              </w:rPr>
              <w:t xml:space="preserve">Distintos oradores posicionales identificados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T-FONC-07</w:t>
            </w:r>
          </w:p>
        </w:tc>
        <w:tc>
          <w:tcPr>
            <w:tcW w:type="dxa" w:w="1560"/>
            <w:tcMar>
              <w:left w:type="dxa" w:w="80"/>
              <w:right w:type="dxa" w:w="80"/>
            </w:tcMar>
          </w:tcPr>
          <w:p>
            <w:pPr>
              <w:pStyle w:val="Compact"/>
            </w:pPr>
            <w:r>
              <w:rPr>
                <w:sz w:val="19"/>
                <w:szCs w:val="19"/>
                <w:lang w:val="es-ES"/>
              </w:rPr>
              <w:t xml:space="preserve">Atribución del orador</w:t>
            </w:r>
          </w:p>
        </w:tc>
        <w:tc>
          <w:tcPr>
            <w:tcW w:type="dxa" w:w="1560"/>
            <w:tcMar>
              <w:left w:type="dxa" w:w="80"/>
              <w:right w:type="dxa" w:w="80"/>
            </w:tcMar>
          </w:tcPr>
          <w:p>
            <w:pPr>
              <w:pStyle w:val="Compact"/>
            </w:pPr>
            <w:r>
              <w:rPr>
                <w:sz w:val="19"/>
                <w:szCs w:val="19"/>
                <w:lang w:val="es-ES"/>
              </w:rPr>
              <w:t xml:space="preserve">T-FONC-06</w:t>
            </w:r>
          </w:p>
        </w:tc>
        <w:tc>
          <w:tcPr>
            <w:tcW w:type="dxa" w:w="1560"/>
            <w:tcMar>
              <w:left w:type="dxa" w:w="80"/>
              <w:right w:type="dxa" w:w="80"/>
            </w:tcMar>
          </w:tcPr>
          <w:p>
            <w:pPr>
              <w:pStyle w:val="Compact"/>
            </w:pPr>
            <w:r>
              <w:rPr>
                <w:sz w:val="19"/>
                <w:szCs w:val="19"/>
                <w:lang w:val="es-ES"/>
              </w:rPr>
              <w:t xml:space="preserve">1. Cambie el nombre del Altavoz 1 a un nombre humano.</w:t>
            </w:r>
          </w:p>
        </w:tc>
        <w:tc>
          <w:tcPr>
            <w:tcW w:type="dxa" w:w="1560"/>
            <w:tcMar>
              <w:left w:type="dxa" w:w="80"/>
              <w:right w:type="dxa" w:w="80"/>
            </w:tcMar>
          </w:tcPr>
          <w:p>
            <w:pPr>
              <w:pStyle w:val="Compact"/>
            </w:pPr>
            <w:r>
              <w:rPr>
                <w:sz w:val="19"/>
                <w:szCs w:val="19"/>
                <w:lang w:val="es-ES"/>
              </w:rPr>
              <w:t xml:space="preserve">Nombre guardado y mostrado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T-FONC-08</w:t>
            </w:r>
          </w:p>
        </w:tc>
        <w:tc>
          <w:tcPr>
            <w:tcW w:type="dxa" w:w="1560"/>
            <w:tcMar>
              <w:left w:type="dxa" w:w="80"/>
              <w:right w:type="dxa" w:w="80"/>
            </w:tcMar>
          </w:tcPr>
          <w:p>
            <w:pPr>
              <w:pStyle w:val="Compact"/>
            </w:pPr>
            <w:r>
              <w:rPr>
                <w:sz w:val="19"/>
                <w:szCs w:val="19"/>
                <w:lang w:val="es-ES"/>
              </w:rPr>
              <w:t xml:space="preserve">Edición de transcripción</w:t>
            </w:r>
          </w:p>
        </w:tc>
        <w:tc>
          <w:tcPr>
            <w:tcW w:type="dxa" w:w="1560"/>
            <w:tcMar>
              <w:left w:type="dxa" w:w="80"/>
              <w:right w:type="dxa" w:w="80"/>
            </w:tcMar>
          </w:tcPr>
          <w:p>
            <w:pPr>
              <w:pStyle w:val="Compact"/>
            </w:pPr>
            <w:r>
              <w:rPr>
                <w:sz w:val="19"/>
                <w:szCs w:val="19"/>
                <w:lang w:val="es-ES"/>
              </w:rPr>
              <w:t xml:space="preserve">T-FONC-05</w:t>
            </w:r>
          </w:p>
        </w:tc>
        <w:tc>
          <w:tcPr>
            <w:tcW w:type="dxa" w:w="1560"/>
            <w:tcMar>
              <w:left w:type="dxa" w:w="80"/>
              <w:right w:type="dxa" w:w="80"/>
            </w:tcMar>
          </w:tcPr>
          <w:p>
            <w:pPr>
              <w:pStyle w:val="Compact"/>
            </w:pPr>
            <w:r>
              <w:rPr>
                <w:sz w:val="19"/>
                <w:szCs w:val="19"/>
                <w:lang w:val="es-ES"/>
              </w:rPr>
              <w:t xml:space="preserve">1. Edite un segmento. 2. Guardar.</w:t>
            </w:r>
          </w:p>
        </w:tc>
        <w:tc>
          <w:tcPr>
            <w:tcW w:type="dxa" w:w="1560"/>
            <w:tcMar>
              <w:left w:type="dxa" w:w="80"/>
              <w:right w:type="dxa" w:w="80"/>
            </w:tcMar>
          </w:tcPr>
          <w:p>
            <w:pPr>
              <w:pStyle w:val="Compact"/>
            </w:pPr>
            <w:r>
              <w:rPr>
                <w:sz w:val="19"/>
                <w:szCs w:val="19"/>
                <w:lang w:val="es-ES"/>
              </w:rPr>
              <w:t xml:space="preserve">Modificación persistida, versión histórica.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T-FONC-09</w:t>
            </w:r>
          </w:p>
        </w:tc>
        <w:tc>
          <w:tcPr>
            <w:tcW w:type="dxa" w:w="1560"/>
            <w:tcMar>
              <w:left w:type="dxa" w:w="80"/>
              <w:right w:type="dxa" w:w="80"/>
            </w:tcMar>
          </w:tcPr>
          <w:p>
            <w:pPr>
              <w:pStyle w:val="Compact"/>
            </w:pPr>
            <w:r>
              <w:rPr>
                <w:sz w:val="19"/>
                <w:szCs w:val="19"/>
                <w:lang w:val="es-ES"/>
              </w:rPr>
              <w:t xml:space="preserve">Generación de IA (LLM local)</w:t>
            </w:r>
          </w:p>
        </w:tc>
        <w:tc>
          <w:tcPr>
            <w:tcW w:type="dxa" w:w="1560"/>
            <w:tcMar>
              <w:left w:type="dxa" w:w="80"/>
              <w:right w:type="dxa" w:w="80"/>
            </w:tcMar>
          </w:tcPr>
          <w:p>
            <w:pPr>
              <w:pStyle w:val="Compact"/>
            </w:pPr>
            <w:r>
              <w:rPr>
                <w:sz w:val="19"/>
                <w:szCs w:val="19"/>
                <w:lang w:val="es-ES"/>
              </w:rPr>
              <w:t xml:space="preserve">LLM local operativo</w:t>
            </w:r>
          </w:p>
        </w:tc>
        <w:tc>
          <w:tcPr>
            <w:tcW w:type="dxa" w:w="1560"/>
            <w:tcMar>
              <w:left w:type="dxa" w:w="80"/>
              <w:right w:type="dxa" w:w="80"/>
            </w:tcMar>
          </w:tcPr>
          <w:p>
            <w:pPr>
              <w:pStyle w:val="Compact"/>
            </w:pPr>
            <w:r>
              <w:rPr>
                <w:sz w:val="19"/>
                <w:szCs w:val="19"/>
                <w:lang w:val="es-ES"/>
              </w:rPr>
              <w:t xml:space="preserve">1. Inicie un resumen/PV a través de AI.</w:t>
            </w:r>
          </w:p>
        </w:tc>
        <w:tc>
          <w:tcPr>
            <w:tcW w:type="dxa" w:w="1560"/>
            <w:tcMar>
              <w:left w:type="dxa" w:w="80"/>
              <w:right w:type="dxa" w:w="80"/>
            </w:tcMar>
          </w:tcPr>
          <w:p>
            <w:pPr>
              <w:pStyle w:val="Compact"/>
            </w:pPr>
            <w:r>
              <w:rPr>
                <w:sz w:val="19"/>
                <w:szCs w:val="19"/>
                <w:lang w:val="es-ES"/>
              </w:rPr>
              <w:t xml:space="preserve">Generación producida por </w:t>
            </w:r>
            <w:r>
              <w:rPr>
                <w:sz w:val="19"/>
                <w:szCs w:val="19"/>
                <w:lang w:val="es-ES"/>
              </w:rPr>
              <w:t xml:space="preserve">el </w:t>
            </w:r>
            <w:r>
              <w:rPr>
                <w:b/>
                <w:bCs/>
                <w:sz w:val="19"/>
                <w:szCs w:val="19"/>
                <w:lang w:val="es-ES"/>
              </w:rPr>
              <w:t xml:space="preserve">LLM local, </w:t>
            </w:r>
            <w:r>
              <w:rPr>
                <w:sz w:val="19"/>
                <w:szCs w:val="19"/>
                <w:lang w:val="es-ES"/>
              </w:rPr>
              <w:t xml:space="preserve">registrada en la organización.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T-FONC-10</w:t>
            </w:r>
          </w:p>
        </w:tc>
        <w:tc>
          <w:tcPr>
            <w:tcW w:type="dxa" w:w="1560"/>
            <w:tcMar>
              <w:left w:type="dxa" w:w="80"/>
              <w:right w:type="dxa" w:w="80"/>
            </w:tcMar>
          </w:tcPr>
          <w:p>
            <w:pPr>
              <w:pStyle w:val="Compact"/>
            </w:pPr>
            <w:r>
              <w:rPr>
                <w:sz w:val="19"/>
                <w:szCs w:val="19"/>
                <w:lang w:val="es-ES"/>
              </w:rPr>
              <w:t xml:space="preserve">Fuentes selectivas de IA</w:t>
            </w:r>
          </w:p>
        </w:tc>
        <w:tc>
          <w:tcPr>
            <w:tcW w:type="dxa" w:w="1560"/>
            <w:tcMar>
              <w:left w:type="dxa" w:w="80"/>
              <w:right w:type="dxa" w:w="80"/>
            </w:tcMar>
          </w:tcPr>
          <w:p>
            <w:pPr>
              <w:pStyle w:val="Compact"/>
            </w:pPr>
            <w:r>
              <w:rPr>
                <w:sz w:val="19"/>
                <w:szCs w:val="19"/>
                <w:lang w:val="es-ES"/>
              </w:rPr>
              <w:t xml:space="preserve">T-FONC-09</w:t>
            </w:r>
          </w:p>
        </w:tc>
        <w:tc>
          <w:tcPr>
            <w:tcW w:type="dxa" w:w="1560"/>
            <w:tcMar>
              <w:left w:type="dxa" w:w="80"/>
              <w:right w:type="dxa" w:w="80"/>
            </w:tcMar>
          </w:tcPr>
          <w:p>
            <w:pPr>
              <w:pStyle w:val="Compact"/>
            </w:pPr>
            <w:r>
              <w:rPr>
                <w:sz w:val="19"/>
                <w:szCs w:val="19"/>
                <w:lang w:val="es-ES"/>
              </w:rPr>
              <w:t xml:space="preserve">1. Generar con fuentes (transcripción + documentos + votos).</w:t>
            </w:r>
          </w:p>
        </w:tc>
        <w:tc>
          <w:tcPr>
            <w:tcW w:type="dxa" w:w="1560"/>
            <w:tcMar>
              <w:left w:type="dxa" w:w="80"/>
              <w:right w:type="dxa" w:w="80"/>
            </w:tcMar>
          </w:tcPr>
          <w:p>
            <w:pPr>
              <w:pStyle w:val="Compact"/>
            </w:pPr>
            <w:r>
              <w:rPr>
                <w:sz w:val="19"/>
                <w:szCs w:val="19"/>
                <w:lang w:val="es-ES"/>
              </w:rPr>
              <w:t xml:space="preserve">Resultados consistentes basados en fuentes seleccionadas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T-FONC-11</w:t>
            </w:r>
          </w:p>
        </w:tc>
        <w:tc>
          <w:tcPr>
            <w:tcW w:type="dxa" w:w="1560"/>
            <w:tcMar>
              <w:left w:type="dxa" w:w="80"/>
              <w:right w:type="dxa" w:w="80"/>
            </w:tcMar>
          </w:tcPr>
          <w:p>
            <w:pPr>
              <w:pStyle w:val="Compact"/>
            </w:pPr>
            <w:r>
              <w:rPr>
                <w:sz w:val="19"/>
                <w:szCs w:val="19"/>
                <w:lang w:val="es-ES"/>
              </w:rPr>
              <w:t xml:space="preserve">Exportación de palabras</w:t>
            </w:r>
          </w:p>
        </w:tc>
        <w:tc>
          <w:tcPr>
            <w:tcW w:type="dxa" w:w="1560"/>
            <w:tcMar>
              <w:left w:type="dxa" w:w="80"/>
              <w:right w:type="dxa" w:w="80"/>
            </w:tcMar>
          </w:tcPr>
          <w:p>
            <w:pPr>
              <w:pStyle w:val="Compact"/>
            </w:pPr>
            <w:r>
              <w:rPr>
                <w:sz w:val="19"/>
                <w:szCs w:val="19"/>
                <w:lang w:val="es-ES"/>
              </w:rPr>
              <w:t xml:space="preserve">T-FONC-05</w:t>
            </w:r>
          </w:p>
        </w:tc>
        <w:tc>
          <w:tcPr>
            <w:tcW w:type="dxa" w:w="1560"/>
            <w:tcMar>
              <w:left w:type="dxa" w:w="80"/>
              <w:right w:type="dxa" w:w="80"/>
            </w:tcMar>
          </w:tcPr>
          <w:p>
            <w:pPr>
              <w:pStyle w:val="Compact"/>
            </w:pPr>
            <w:r>
              <w:rPr>
                <w:sz w:val="19"/>
                <w:szCs w:val="19"/>
                <w:lang w:val="es-ES"/>
              </w:rPr>
              <w:t xml:space="preserve">1. Exportar la sesión/generación en DOCX.</w:t>
            </w:r>
          </w:p>
        </w:tc>
        <w:tc>
          <w:tcPr>
            <w:tcW w:type="dxa" w:w="1560"/>
            <w:tcMar>
              <w:left w:type="dxa" w:w="80"/>
              <w:right w:type="dxa" w:w="80"/>
            </w:tcMar>
          </w:tcPr>
          <w:p>
            <w:pPr>
              <w:pStyle w:val="Compact"/>
            </w:pPr>
            <w:r>
              <w:rPr>
                <w:sz w:val="19"/>
                <w:szCs w:val="19"/>
                <w:lang w:val="es-ES"/>
              </w:rPr>
              <w:t xml:space="preserve">Archivo DOCX generado y descargable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T-FONC-12</w:t>
            </w:r>
          </w:p>
        </w:tc>
        <w:tc>
          <w:tcPr>
            <w:tcW w:type="dxa" w:w="1560"/>
            <w:tcMar>
              <w:left w:type="dxa" w:w="80"/>
              <w:right w:type="dxa" w:w="80"/>
            </w:tcMar>
          </w:tcPr>
          <w:p>
            <w:pPr>
              <w:pStyle w:val="Compact"/>
            </w:pPr>
            <w:r>
              <w:rPr>
                <w:sz w:val="19"/>
                <w:szCs w:val="19"/>
                <w:lang w:val="es-ES"/>
              </w:rPr>
              <w:t xml:space="preserve">Eliminación</w:t>
            </w:r>
          </w:p>
        </w:tc>
        <w:tc>
          <w:tcPr>
            <w:tcW w:type="dxa" w:w="1560"/>
            <w:tcMar>
              <w:left w:type="dxa" w:w="80"/>
              <w:right w:type="dxa" w:w="80"/>
            </w:tcMar>
          </w:tcPr>
          <w:p>
            <w:pPr>
              <w:pStyle w:val="Compact"/>
            </w:pPr>
            <w:r>
              <w:rPr>
                <w:sz w:val="19"/>
                <w:szCs w:val="19"/>
                <w:lang w:val="es-ES"/>
              </w:rPr>
              <w:t xml:space="preserve">manager</w:t>
            </w:r>
          </w:p>
        </w:tc>
        <w:tc>
          <w:tcPr>
            <w:tcW w:type="dxa" w:w="1560"/>
            <w:tcMar>
              <w:left w:type="dxa" w:w="80"/>
              <w:right w:type="dxa" w:w="80"/>
            </w:tcMar>
          </w:tcPr>
          <w:p>
            <w:pPr>
              <w:pStyle w:val="Compact"/>
            </w:pPr>
            <w:r>
              <w:rPr>
                <w:sz w:val="19"/>
                <w:szCs w:val="19"/>
                <w:lang w:val="es-ES"/>
              </w:rPr>
              <w:t xml:space="preserve">1. Eliminar una sesión (contraseña de avance).</w:t>
            </w:r>
          </w:p>
        </w:tc>
        <w:tc>
          <w:tcPr>
            <w:tcW w:type="dxa" w:w="1560"/>
            <w:tcMar>
              <w:left w:type="dxa" w:w="80"/>
              <w:right w:type="dxa" w:w="80"/>
            </w:tcMar>
          </w:tcPr>
          <w:p>
            <w:pPr>
              <w:pStyle w:val="Compact"/>
            </w:pPr>
            <w:r>
              <w:rPr>
                <w:sz w:val="19"/>
                <w:szCs w:val="19"/>
                <w:lang w:val="es-ES"/>
              </w:rPr>
              <w:t xml:space="preserve">Sesión eliminada, acción rastreada en auditoría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T-FONC-13</w:t>
            </w:r>
          </w:p>
        </w:tc>
        <w:tc>
          <w:tcPr>
            <w:tcW w:type="dxa" w:w="1560"/>
            <w:tcMar>
              <w:left w:type="dxa" w:w="80"/>
              <w:right w:type="dxa" w:w="80"/>
            </w:tcMar>
          </w:tcPr>
          <w:p>
            <w:pPr>
              <w:pStyle w:val="Compact"/>
            </w:pPr>
            <w:r>
              <w:rPr>
                <w:sz w:val="19"/>
                <w:szCs w:val="19"/>
                <w:lang w:val="es-ES"/>
              </w:rPr>
              <w:t xml:space="preserve">Portabilidad (inquilino de exportación)</w:t>
            </w:r>
          </w:p>
        </w:tc>
        <w:tc>
          <w:tcPr>
            <w:tcW w:type="dxa" w:w="1560"/>
            <w:tcMar>
              <w:left w:type="dxa" w:w="80"/>
              <w:right w:type="dxa" w:w="80"/>
            </w:tcMar>
          </w:tcPr>
          <w:p>
            <w:pPr>
              <w:pStyle w:val="Compact"/>
            </w:pPr>
            <w:r>
              <w:rPr>
                <w:sz w:val="19"/>
                <w:szCs w:val="19"/>
                <w:lang w:val="es-ES"/>
              </w:rPr>
              <w:t xml:space="preserve">gerente ORG-A</w:t>
            </w:r>
          </w:p>
        </w:tc>
        <w:tc>
          <w:tcPr>
            <w:tcW w:type="dxa" w:w="1560"/>
            <w:tcMar>
              <w:left w:type="dxa" w:w="80"/>
              <w:right w:type="dxa" w:w="80"/>
            </w:tcMar>
          </w:tcPr>
          <w:p>
            <w:pPr>
              <w:pStyle w:val="Compact"/>
            </w:pPr>
            <w:r>
              <w:rPr>
                <w:sz w:val="19"/>
                <w:szCs w:val="19"/>
                <w:lang w:val="es-ES"/>
              </w:rPr>
              <w:t xml:space="preserve">1. Configuración → Portabilidad → Exportar.</w:t>
            </w:r>
          </w:p>
        </w:tc>
        <w:tc>
          <w:tcPr>
            <w:tcW w:type="dxa" w:w="1560"/>
            <w:tcMar>
              <w:left w:type="dxa" w:w="80"/>
              <w:right w:type="dxa" w:w="80"/>
            </w:tcMar>
          </w:tcPr>
          <w:p>
            <w:pPr>
              <w:pStyle w:val="Compact"/>
            </w:pPr>
            <w:r>
              <w:rPr>
                <w:sz w:val="19"/>
                <w:szCs w:val="19"/>
                <w:lang w:val="es-ES"/>
              </w:rPr>
              <w:t xml:space="preserve">Archivo </w:t>
            </w:r>
            <w:r>
              <w:rPr>
                <w:sz w:val="19"/>
                <w:szCs w:val="19"/>
                <w:lang w:val="es-ES"/>
              </w:rPr>
              <w:t xml:space="preserve"/>
            </w:r>
            <w:r>
              <w:rPr>
                <w:rStyle w:val="VerbatimChar"/>
                <w:sz w:val="19"/>
                <w:szCs w:val="19"/>
                <w:lang w:val="es-ES"/>
              </w:rPr>
              <w:t xml:space="preserve">.tar.gz</w:t>
            </w:r>
            <w:r>
              <w:rPr>
                <w:sz w:val="19"/>
                <w:szCs w:val="19"/>
                <w:lang w:val="es-ES"/>
              </w:rPr>
              <w:t xml:space="preserve"> </w:t>
            </w:r>
            <w:r>
              <w:rPr>
                <w:sz w:val="19"/>
                <w:szCs w:val="19"/>
                <w:lang w:val="es-ES"/>
              </w:rPr>
              <w:t xml:space="preserve">firmado SHA-256 producido</w:t>
            </w:r>
          </w:p>
        </w:tc>
        <w:tc>
          <w:tcPr>
            <w:tcW w:type="dxa" w:w="1560"/>
            <w:tcMar>
              <w:left w:type="dxa" w:w="80"/>
              <w:right w:type="dxa" w:w="80"/>
            </w:tcMar>
          </w:tcPr>
          <w:p>
            <w:pPr>
              <w:pStyle w:val="Compact"/>
            </w:pPr>
          </w:p>
        </w:tc>
      </w:tr>
    </w:tbl>
    <w:p>
      <w:r>
        <w:pict>
          <v:rect style="width:0;height:1.5pt" o:hralign="center" o:hrstd="t" o:hr="t"/>
        </w:pict>
      </w:r>
    </w:p>
    <w:bookmarkEnd w:id="143"/>
    <w:bookmarkStart w:id="144" w:name="X68f99bb915ed617d8910e7b5aeb9f29ffe832ad"/>
    <w:p>
      <w:pPr>
        <w:pStyle w:val="Heading2"/>
        <w:keepNext/>
        <w:keepLines/>
      </w:pPr>
      <w:r>
        <w:rPr>
          <w:color w:val="000000"/>
          <w:lang w:val="es-ES"/>
        </w:rPr>
        <w:t xml:space="preserve">5. Pruebas de seguridad (T-SEC)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ID</w:t>
            </w:r>
          </w:p>
        </w:tc>
        <w:tc>
          <w:tcPr>
            <w:tcW w:type="dxa" w:w="1560"/>
            <w:tcMar>
              <w:left w:type="dxa" w:w="80"/>
              <w:right w:type="dxa" w:w="80"/>
            </w:tcMar>
          </w:tcPr>
          <w:p>
            <w:pPr>
              <w:pStyle w:val="Compact"/>
            </w:pPr>
            <w:r>
              <w:rPr>
                <w:sz w:val="19"/>
                <w:szCs w:val="19"/>
                <w:lang w:val="es-ES"/>
              </w:rPr>
              <w:t xml:space="preserve">Objetivo</w:t>
            </w:r>
          </w:p>
        </w:tc>
        <w:tc>
          <w:tcPr>
            <w:tcW w:type="dxa" w:w="1560"/>
            <w:tcMar>
              <w:left w:type="dxa" w:w="80"/>
              <w:right w:type="dxa" w:w="80"/>
            </w:tcMar>
          </w:tcPr>
          <w:p>
            <w:pPr>
              <w:pStyle w:val="Compact"/>
            </w:pPr>
            <w:r>
              <w:rPr>
                <w:sz w:val="19"/>
                <w:szCs w:val="19"/>
                <w:lang w:val="es-ES"/>
              </w:rPr>
              <w:t xml:space="preserve">Requisitos previos</w:t>
            </w:r>
          </w:p>
        </w:tc>
        <w:tc>
          <w:tcPr>
            <w:tcW w:type="dxa" w:w="1560"/>
            <w:tcMar>
              <w:left w:type="dxa" w:w="80"/>
              <w:right w:type="dxa" w:w="80"/>
            </w:tcMar>
          </w:tcPr>
          <w:p>
            <w:pPr>
              <w:pStyle w:val="Compact"/>
            </w:pPr>
            <w:r>
              <w:rPr>
                <w:sz w:val="19"/>
                <w:szCs w:val="19"/>
                <w:lang w:val="es-ES"/>
              </w:rPr>
              <w:t xml:space="preserve">Pasos</w:t>
            </w:r>
          </w:p>
        </w:tc>
        <w:tc>
          <w:tcPr>
            <w:tcW w:type="dxa" w:w="1560"/>
            <w:tcMar>
              <w:left w:type="dxa" w:w="80"/>
              <w:right w:type="dxa" w:w="80"/>
            </w:tcMar>
          </w:tcPr>
          <w:p>
            <w:pPr>
              <w:pStyle w:val="Compact"/>
            </w:pPr>
            <w:r>
              <w:rPr>
                <w:sz w:val="19"/>
                <w:szCs w:val="19"/>
                <w:lang w:val="es-ES"/>
              </w:rPr>
              <w:t xml:space="preserve">Resultado esperado</w:t>
            </w:r>
          </w:p>
        </w:tc>
        <w:tc>
          <w:tcPr>
            <w:tcW w:type="dxa" w:w="1560"/>
            <w:tcMar>
              <w:left w:type="dxa" w:w="80"/>
              <w:right w:type="dxa" w:w="80"/>
            </w:tcMar>
          </w:tcPr>
          <w:p>
            <w:pPr>
              <w:pStyle w:val="Compact"/>
            </w:pPr>
            <w:r>
              <w:rPr>
                <w:sz w:val="19"/>
                <w:szCs w:val="19"/>
                <w:lang w:val="es-ES"/>
              </w:rPr>
              <w:t xml:space="preserve">Estado</w:t>
            </w:r>
          </w:p>
        </w:tc>
      </w:tr>
      <w:tr>
        <w:trPr>
          <w:cantSplit/>
        </w:trPr>
        <w:tc>
          <w:tcPr>
            <w:tcW w:type="dxa" w:w="1560"/>
            <w:tcMar>
              <w:left w:type="dxa" w:w="80"/>
              <w:right w:type="dxa" w:w="80"/>
            </w:tcMar>
          </w:tcPr>
          <w:p>
            <w:pPr>
              <w:pStyle w:val="Compact"/>
            </w:pPr>
            <w:r>
              <w:rPr>
                <w:sz w:val="19"/>
                <w:szCs w:val="19"/>
                <w:lang w:val="es-ES"/>
              </w:rPr>
              <w:t xml:space="preserve">T-SEC-01</w:t>
            </w:r>
          </w:p>
        </w:tc>
        <w:tc>
          <w:tcPr>
            <w:tcW w:type="dxa" w:w="1560"/>
            <w:tcMar>
              <w:left w:type="dxa" w:w="80"/>
              <w:right w:type="dxa" w:w="80"/>
            </w:tcMar>
          </w:tcPr>
          <w:p>
            <w:pPr>
              <w:pStyle w:val="Compact"/>
            </w:pPr>
            <w:r>
              <w:rPr>
                <w:sz w:val="19"/>
                <w:szCs w:val="19"/>
                <w:lang w:val="es-ES"/>
              </w:rPr>
              <w:t xml:space="preserve">Se requiere autenticación</w:t>
            </w:r>
          </w:p>
        </w:tc>
        <w:tc>
          <w:tcPr>
            <w:tcW w:type="dxa" w:w="1560"/>
            <w:tcMar>
              <w:left w:type="dxa" w:w="80"/>
              <w:right w:type="dxa" w:w="80"/>
            </w:tcMar>
          </w:tcPr>
          <w:p>
            <w:pPr>
              <w:pStyle w:val="Compact"/>
            </w:pP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1. Acceda a un recurso protegido sin token.</w:t>
            </w:r>
          </w:p>
        </w:tc>
        <w:tc>
          <w:tcPr>
            <w:tcW w:type="dxa" w:w="1560"/>
            <w:tcMar>
              <w:left w:type="dxa" w:w="80"/>
              <w:right w:type="dxa" w:w="80"/>
            </w:tcMar>
          </w:tcPr>
          <w:p>
            <w:pPr>
              <w:pStyle w:val="Compact"/>
            </w:pPr>
            <w:r>
              <w:rPr>
                <w:sz w:val="19"/>
                <w:szCs w:val="19"/>
                <w:lang w:val="es-ES"/>
              </w:rPr>
              <w:t xml:space="preserve">Acceso denegado (401/redireccionamiento)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T-SEC-02</w:t>
            </w:r>
          </w:p>
        </w:tc>
        <w:tc>
          <w:tcPr>
            <w:tcW w:type="dxa" w:w="1560"/>
            <w:tcMar>
              <w:left w:type="dxa" w:w="80"/>
              <w:right w:type="dxa" w:w="80"/>
            </w:tcMar>
          </w:tcPr>
          <w:p>
            <w:pPr>
              <w:pStyle w:val="Compact"/>
            </w:pPr>
            <w:r>
              <w:rPr>
                <w:sz w:val="19"/>
                <w:szCs w:val="19"/>
                <w:lang w:val="es-ES"/>
              </w:rPr>
              <w:t xml:space="preserve">Habilitación 2FA</w:t>
            </w:r>
          </w:p>
        </w:tc>
        <w:tc>
          <w:tcPr>
            <w:tcW w:type="dxa" w:w="1560"/>
            <w:tcMar>
              <w:left w:type="dxa" w:w="80"/>
              <w:right w:type="dxa" w:w="80"/>
            </w:tcMar>
          </w:tcPr>
          <w:p>
            <w:pPr>
              <w:pStyle w:val="Compact"/>
            </w:pPr>
            <w:r>
              <w:rPr>
                <w:sz w:val="19"/>
                <w:szCs w:val="19"/>
                <w:lang w:val="es-ES"/>
              </w:rPr>
              <w:t xml:space="preserve">administrador de cuentas</w:t>
            </w:r>
          </w:p>
        </w:tc>
        <w:tc>
          <w:tcPr>
            <w:tcW w:type="dxa" w:w="1560"/>
            <w:tcMar>
              <w:left w:type="dxa" w:w="80"/>
              <w:right w:type="dxa" w:w="80"/>
            </w:tcMar>
          </w:tcPr>
          <w:p>
            <w:pPr>
              <w:pStyle w:val="Compact"/>
            </w:pPr>
            <w:r>
              <w:rPr>
                <w:sz w:val="19"/>
                <w:szCs w:val="19"/>
                <w:lang w:val="es-ES"/>
              </w:rPr>
              <w:t xml:space="preserve">1. Habilite 2FA TOTP. 2. Vuelva a conectarse.</w:t>
            </w:r>
          </w:p>
        </w:tc>
        <w:tc>
          <w:tcPr>
            <w:tcW w:type="dxa" w:w="1560"/>
            <w:tcMar>
              <w:left w:type="dxa" w:w="80"/>
              <w:right w:type="dxa" w:w="80"/>
            </w:tcMar>
          </w:tcPr>
          <w:p>
            <w:pPr>
              <w:pStyle w:val="Compact"/>
            </w:pPr>
            <w:r>
              <w:rPr>
                <w:sz w:val="19"/>
                <w:szCs w:val="19"/>
                <w:lang w:val="es-ES"/>
              </w:rPr>
              <w:t xml:space="preserve">Segundo factor requerido y validado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T-SEC-03</w:t>
            </w:r>
          </w:p>
        </w:tc>
        <w:tc>
          <w:tcPr>
            <w:tcW w:type="dxa" w:w="1560"/>
            <w:tcMar>
              <w:left w:type="dxa" w:w="80"/>
              <w:right w:type="dxa" w:w="80"/>
            </w:tcMar>
          </w:tcPr>
          <w:p>
            <w:pPr>
              <w:pStyle w:val="Compact"/>
            </w:pPr>
            <w:r>
              <w:rPr>
                <w:sz w:val="19"/>
                <w:szCs w:val="19"/>
                <w:lang w:val="es-ES"/>
              </w:rPr>
              <w:t xml:space="preserve">RBAC: usuario particionado</w:t>
            </w:r>
          </w:p>
        </w:tc>
        <w:tc>
          <w:tcPr>
            <w:tcW w:type="dxa" w:w="1560"/>
            <w:tcMar>
              <w:left w:type="dxa" w:w="80"/>
              <w:right w:type="dxa" w:w="80"/>
            </w:tcMar>
          </w:tcPr>
          <w:p>
            <w:pPr>
              <w:pStyle w:val="Compact"/>
            </w:pPr>
            <w:r>
              <w:rPr>
                <w:sz w:val="19"/>
                <w:szCs w:val="19"/>
                <w:lang w:val="es-ES"/>
              </w:rPr>
              <w:t xml:space="preserve">Dos </w:t>
            </w:r>
            <w:r>
              <w:rPr>
                <w:sz w:val="19"/>
                <w:szCs w:val="19"/>
                <w:lang w:val="es-ES"/>
              </w:rPr>
              <w:t xml:space="preserve"/>
            </w:r>
            <w:r>
              <w:rPr>
                <w:rStyle w:val="VerbatimChar"/>
                <w:sz w:val="19"/>
                <w:szCs w:val="19"/>
                <w:lang w:val="es-ES"/>
              </w:rPr>
              <w:t xml:space="preserve">user</w:t>
            </w:r>
            <w:r>
              <w:rPr>
                <w:sz w:val="19"/>
                <w:szCs w:val="19"/>
                <w:lang w:val="es-ES"/>
              </w:rPr>
              <w:t xml:space="preserve"> </w:t>
            </w:r>
            <w:r>
              <w:rPr>
                <w:sz w:val="19"/>
                <w:szCs w:val="19"/>
                <w:lang w:val="es-ES"/>
              </w:rPr>
              <w:t xml:space="preserve">en ORG-A</w:t>
            </w:r>
          </w:p>
        </w:tc>
        <w:tc>
          <w:tcPr>
            <w:tcW w:type="dxa" w:w="1560"/>
            <w:tcMar>
              <w:left w:type="dxa" w:w="80"/>
              <w:right w:type="dxa" w:w="80"/>
            </w:tcMar>
          </w:tcPr>
          <w:p>
            <w:pPr>
              <w:pStyle w:val="Compact"/>
            </w:pPr>
            <w:r>
              <w:rPr>
                <w:sz w:val="19"/>
                <w:szCs w:val="19"/>
                <w:lang w:val="es-ES"/>
              </w:rPr>
              <w:t xml:space="preserve">1. usuario1 crea una sesión. 2. El usuario2 intenta acceder a él.</w:t>
            </w:r>
          </w:p>
        </w:tc>
        <w:tc>
          <w:tcPr>
            <w:tcW w:type="dxa" w:w="1560"/>
            <w:tcMar>
              <w:left w:type="dxa" w:w="80"/>
              <w:right w:type="dxa" w:w="80"/>
            </w:tcMar>
          </w:tcPr>
          <w:p>
            <w:pPr>
              <w:pStyle w:val="Compact"/>
            </w:pPr>
            <w:r>
              <w:rPr>
                <w:sz w:val="19"/>
                <w:szCs w:val="19"/>
                <w:lang w:val="es-ES"/>
              </w:rPr>
              <w:t xml:space="preserve">El </w:t>
            </w:r>
            <w:r>
              <w:rPr>
                <w:sz w:val="19"/>
                <w:szCs w:val="19"/>
                <w:lang w:val="es-ES"/>
              </w:rPr>
              <w:t xml:space="preserve"/>
            </w:r>
            <w:r>
              <w:rPr>
                <w:b/>
                <w:bCs/>
                <w:sz w:val="19"/>
                <w:szCs w:val="19"/>
                <w:lang w:val="es-ES"/>
              </w:rPr>
              <w:t xml:space="preserve">usuario2 no ve </w:t>
            </w:r>
            <w:r>
              <w:rPr>
                <w:sz w:val="19"/>
                <w:szCs w:val="19"/>
                <w:lang w:val="es-ES"/>
              </w:rPr>
              <w:t xml:space="preserve">la </w:t>
            </w:r>
            <w:r>
              <w:rPr>
                <w:sz w:val="19"/>
                <w:szCs w:val="19"/>
                <w:lang w:val="es-ES"/>
              </w:rPr>
              <w:t xml:space="preserve">sesión del usuario1.</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T-SEC-04</w:t>
            </w:r>
          </w:p>
        </w:tc>
        <w:tc>
          <w:tcPr>
            <w:tcW w:type="dxa" w:w="1560"/>
            <w:tcMar>
              <w:left w:type="dxa" w:w="80"/>
              <w:right w:type="dxa" w:w="80"/>
            </w:tcMar>
          </w:tcPr>
          <w:p>
            <w:pPr>
              <w:pStyle w:val="Compact"/>
            </w:pPr>
            <w:r>
              <w:rPr>
                <w:sz w:val="19"/>
                <w:szCs w:val="19"/>
                <w:lang w:val="es-ES"/>
              </w:rPr>
              <w:t xml:space="preserve">Aislamiento multiinquilino</w:t>
            </w:r>
          </w:p>
        </w:tc>
        <w:tc>
          <w:tcPr>
            <w:tcW w:type="dxa" w:w="1560"/>
            <w:tcMar>
              <w:left w:type="dxa" w:w="80"/>
              <w:right w:type="dxa" w:w="80"/>
            </w:tcMar>
          </w:tcPr>
          <w:p>
            <w:pPr>
              <w:pStyle w:val="Compact"/>
            </w:pPr>
            <w:r>
              <w:rPr>
                <w:sz w:val="19"/>
                <w:szCs w:val="19"/>
                <w:lang w:val="es-ES"/>
              </w:rPr>
              <w:t xml:space="preserve">ORG-A y ORG-B</w:t>
            </w:r>
          </w:p>
        </w:tc>
        <w:tc>
          <w:tcPr>
            <w:tcW w:type="dxa" w:w="1560"/>
            <w:tcMar>
              <w:left w:type="dxa" w:w="80"/>
              <w:right w:type="dxa" w:w="80"/>
            </w:tcMar>
          </w:tcPr>
          <w:p>
            <w:pPr>
              <w:pStyle w:val="Compact"/>
            </w:pPr>
            <w:r>
              <w:rPr>
                <w:sz w:val="19"/>
                <w:szCs w:val="19"/>
                <w:lang w:val="es-ES"/>
              </w:rPr>
              <w:t xml:space="preserve">1. Un usuario de ORG-B intenta acceder a datos de ORG-A (URL directa/API).</w:t>
            </w:r>
          </w:p>
        </w:tc>
        <w:tc>
          <w:tcPr>
            <w:tcW w:type="dxa" w:w="1560"/>
            <w:tcMar>
              <w:left w:type="dxa" w:w="80"/>
              <w:right w:type="dxa" w:w="80"/>
            </w:tcMar>
          </w:tcPr>
          <w:p>
            <w:pPr>
              <w:pStyle w:val="Compact"/>
            </w:pPr>
            <w:r>
              <w:rPr>
                <w:sz w:val="19"/>
                <w:szCs w:val="19"/>
                <w:lang w:val="es-ES"/>
              </w:rPr>
              <w:t xml:space="preserve">Acceso denegado, no hay fugas entre organizaciones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T-SEC-05</w:t>
            </w:r>
          </w:p>
        </w:tc>
        <w:tc>
          <w:tcPr>
            <w:tcW w:type="dxa" w:w="1560"/>
            <w:tcMar>
              <w:left w:type="dxa" w:w="80"/>
              <w:right w:type="dxa" w:w="80"/>
            </w:tcMar>
          </w:tcPr>
          <w:p>
            <w:pPr>
              <w:pStyle w:val="Compact"/>
            </w:pPr>
            <w:r>
              <w:rPr>
                <w:sz w:val="19"/>
                <w:szCs w:val="19"/>
                <w:lang w:val="es-ES"/>
              </w:rPr>
              <w:t xml:space="preserve">Antivirus EICAR</w:t>
            </w:r>
          </w:p>
        </w:tc>
        <w:tc>
          <w:tcPr>
            <w:tcW w:type="dxa" w:w="1560"/>
            <w:tcMar>
              <w:left w:type="dxa" w:w="80"/>
              <w:right w:type="dxa" w:w="80"/>
            </w:tcMar>
          </w:tcPr>
          <w:p>
            <w:pPr>
              <w:pStyle w:val="Compact"/>
            </w:pPr>
            <w:r>
              <w:rPr>
                <w:sz w:val="19"/>
                <w:szCs w:val="19"/>
                <w:lang w:val="es-ES"/>
              </w:rPr>
              <w:t xml:space="preserve">ClamAV activo</w:t>
            </w:r>
          </w:p>
        </w:tc>
        <w:tc>
          <w:tcPr>
            <w:tcW w:type="dxa" w:w="1560"/>
            <w:tcMar>
              <w:left w:type="dxa" w:w="80"/>
              <w:right w:type="dxa" w:w="80"/>
            </w:tcMar>
          </w:tcPr>
          <w:p>
            <w:pPr>
              <w:pStyle w:val="Compact"/>
            </w:pPr>
            <w:r>
              <w:rPr>
                <w:sz w:val="19"/>
                <w:szCs w:val="19"/>
                <w:lang w:val="es-ES"/>
              </w:rPr>
              <w:t xml:space="preserve">1. Cargue el archivo </w:t>
            </w:r>
            <w:r>
              <w:rPr>
                <w:sz w:val="19"/>
                <w:szCs w:val="19"/>
                <w:lang w:val="es-ES"/>
              </w:rPr>
              <w:t xml:space="preserve"/>
            </w:r>
            <w:r>
              <w:rPr>
                <w:rStyle w:val="VerbatimChar"/>
                <w:sz w:val="19"/>
                <w:szCs w:val="19"/>
                <w:lang w:val="es-ES"/>
              </w:rPr>
              <w:t xml:space="preserve">EICAR.txt</w:t>
            </w: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Archivo </w:t>
            </w:r>
            <w:r>
              <w:rPr>
                <w:sz w:val="19"/>
                <w:szCs w:val="19"/>
                <w:lang w:val="es-ES"/>
              </w:rPr>
              <w:t xml:space="preserve"/>
            </w:r>
            <w:r>
              <w:rPr>
                <w:b/>
                <w:bCs/>
                <w:sz w:val="19"/>
                <w:szCs w:val="19"/>
                <w:lang w:val="es-ES"/>
              </w:rPr>
              <w:t xml:space="preserve">rechazado, </w:t>
            </w:r>
            <w:r>
              <w:rPr>
                <w:sz w:val="19"/>
                <w:szCs w:val="19"/>
                <w:lang w:val="es-ES"/>
              </w:rPr>
              <w:t xml:space="preserve">alerta, evento registrado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T-SEC-06</w:t>
            </w:r>
          </w:p>
        </w:tc>
        <w:tc>
          <w:tcPr>
            <w:tcW w:type="dxa" w:w="1560"/>
            <w:tcMar>
              <w:left w:type="dxa" w:w="80"/>
              <w:right w:type="dxa" w:w="80"/>
            </w:tcMar>
          </w:tcPr>
          <w:p>
            <w:pPr>
              <w:pStyle w:val="Compact"/>
            </w:pPr>
            <w:r>
              <w:rPr>
                <w:sz w:val="19"/>
                <w:szCs w:val="19"/>
                <w:lang w:val="es-ES"/>
              </w:rPr>
              <w:t xml:space="preserve">Redirección TLS/HTTPS</w:t>
            </w:r>
          </w:p>
        </w:tc>
        <w:tc>
          <w:tcPr>
            <w:tcW w:type="dxa" w:w="1560"/>
            <w:tcMar>
              <w:left w:type="dxa" w:w="80"/>
              <w:right w:type="dxa" w:w="80"/>
            </w:tcMar>
          </w:tcPr>
          <w:p>
            <w:pPr>
              <w:pStyle w:val="Compact"/>
            </w:pP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1. Acceso vía HTTP (puerto 80). 2. Verifique TLS.</w:t>
            </w:r>
          </w:p>
        </w:tc>
        <w:tc>
          <w:tcPr>
            <w:tcW w:type="dxa" w:w="1560"/>
            <w:tcMar>
              <w:left w:type="dxa" w:w="80"/>
              <w:right w:type="dxa" w:w="80"/>
            </w:tcMar>
          </w:tcPr>
          <w:p>
            <w:pPr>
              <w:pStyle w:val="Compact"/>
            </w:pPr>
            <w:r>
              <w:rPr>
                <w:sz w:val="19"/>
                <w:szCs w:val="19"/>
                <w:lang w:val="es-ES"/>
              </w:rPr>
              <w:t xml:space="preserve">Redirección 80→443, TLS ≥ 1.2, HSTS presente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T-SEC-07</w:t>
            </w:r>
          </w:p>
        </w:tc>
        <w:tc>
          <w:tcPr>
            <w:tcW w:type="dxa" w:w="1560"/>
            <w:tcMar>
              <w:left w:type="dxa" w:w="80"/>
              <w:right w:type="dxa" w:w="80"/>
            </w:tcMar>
          </w:tcPr>
          <w:p>
            <w:pPr>
              <w:pStyle w:val="Compact"/>
            </w:pPr>
            <w:r>
              <w:rPr>
                <w:sz w:val="19"/>
                <w:szCs w:val="19"/>
                <w:lang w:val="es-ES"/>
              </w:rPr>
              <w:t xml:space="preserve">Bloqueo/limitación de velocidad</w:t>
            </w:r>
          </w:p>
        </w:tc>
        <w:tc>
          <w:tcPr>
            <w:tcW w:type="dxa" w:w="1560"/>
            <w:tcMar>
              <w:left w:type="dxa" w:w="80"/>
              <w:right w:type="dxa" w:w="80"/>
            </w:tcMar>
          </w:tcPr>
          <w:p>
            <w:pPr>
              <w:pStyle w:val="Compact"/>
            </w:pP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1. Repetidos intentos fallidos de inicio de sesión.</w:t>
            </w:r>
          </w:p>
        </w:tc>
        <w:tc>
          <w:tcPr>
            <w:tcW w:type="dxa" w:w="1560"/>
            <w:tcMar>
              <w:left w:type="dxa" w:w="80"/>
              <w:right w:type="dxa" w:w="80"/>
            </w:tcMar>
          </w:tcPr>
          <w:p>
            <w:pPr>
              <w:pStyle w:val="Compact"/>
            </w:pPr>
            <w:r>
              <w:rPr>
                <w:sz w:val="19"/>
                <w:szCs w:val="19"/>
                <w:lang w:val="es-ES"/>
              </w:rPr>
              <w:t xml:space="preserve">Limitación/bloqueo activado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T-SEC-08</w:t>
            </w:r>
          </w:p>
        </w:tc>
        <w:tc>
          <w:tcPr>
            <w:tcW w:type="dxa" w:w="1560"/>
            <w:tcMar>
              <w:left w:type="dxa" w:w="80"/>
              <w:right w:type="dxa" w:w="80"/>
            </w:tcMar>
          </w:tcPr>
          <w:p>
            <w:pPr>
              <w:pStyle w:val="Compact"/>
            </w:pPr>
            <w:r>
              <w:rPr>
                <w:sz w:val="19"/>
                <w:szCs w:val="19"/>
                <w:lang w:val="es-ES"/>
              </w:rPr>
              <w:t xml:space="preserve">Pista de auditoría</w:t>
            </w:r>
          </w:p>
        </w:tc>
        <w:tc>
          <w:tcPr>
            <w:tcW w:type="dxa" w:w="1560"/>
            <w:tcMar>
              <w:left w:type="dxa" w:w="80"/>
              <w:right w:type="dxa" w:w="80"/>
            </w:tcMar>
          </w:tcPr>
          <w:p>
            <w:pPr>
              <w:pStyle w:val="Compact"/>
            </w:pPr>
            <w:r>
              <w:rPr>
                <w:sz w:val="19"/>
                <w:szCs w:val="19"/>
                <w:lang w:val="es-ES"/>
              </w:rPr>
              <w:t xml:space="preserve">Acciones realizadas</w:t>
            </w:r>
          </w:p>
        </w:tc>
        <w:tc>
          <w:tcPr>
            <w:tcW w:type="dxa" w:w="1560"/>
            <w:tcMar>
              <w:left w:type="dxa" w:w="80"/>
              <w:right w:type="dxa" w:w="80"/>
            </w:tcMar>
          </w:tcPr>
          <w:p>
            <w:pPr>
              <w:pStyle w:val="Compact"/>
            </w:pPr>
            <w:r>
              <w:rPr>
                <w:sz w:val="19"/>
                <w:szCs w:val="19"/>
                <w:lang w:val="es-ES"/>
              </w:rPr>
              <w:t xml:space="preserve">1. Consulte </w:t>
            </w:r>
            <w:r>
              <w:rPr>
                <w:sz w:val="19"/>
                <w:szCs w:val="19"/>
                <w:lang w:val="es-ES"/>
              </w:rPr>
              <w:t xml:space="preserve"/>
            </w:r>
            <w:r>
              <w:rPr>
                <w:rStyle w:val="VerbatimChar"/>
                <w:sz w:val="19"/>
                <w:szCs w:val="19"/>
                <w:lang w:val="es-ES"/>
              </w:rPr>
              <w:t xml:space="preserve">activity_logs</w:t>
            </w:r>
            <w:r>
              <w:rPr>
                <w:sz w:val="19"/>
                <w:szCs w:val="19"/>
                <w:lang w:val="es-ES"/>
              </w:rPr>
              <w:t xml:space="preserve"> </w:t>
            </w:r>
            <w:r>
              <w:rPr>
                <w:sz w:val="19"/>
                <w:szCs w:val="19"/>
                <w:lang w:val="es-ES"/>
              </w:rPr>
              <w:t xml:space="preserve"/>
            </w:r>
            <w:r>
              <w:rPr>
                <w:sz w:val="19"/>
                <w:szCs w:val="19"/>
                <w:lang w:val="es-ES"/>
              </w:rPr>
              <w:t xml:space="preserve">y </w:t>
            </w:r>
            <w:r>
              <w:rPr>
                <w:rStyle w:val="VerbatimChar"/>
                <w:sz w:val="19"/>
                <w:szCs w:val="19"/>
                <w:lang w:val="es-ES"/>
              </w:rPr>
              <w:t xml:space="preserve">public.audit_logs</w:t>
            </w:r>
            <w:r>
              <w:rPr>
                <w:sz w:val="19"/>
                <w:szCs w:val="19"/>
                <w:lang w:val="es-ES"/>
              </w:rPr>
              <w:t xml:space="preserve">. 2. Exportar CSV/JSON.</w:t>
            </w:r>
          </w:p>
        </w:tc>
        <w:tc>
          <w:tcPr>
            <w:tcW w:type="dxa" w:w="1560"/>
            <w:tcMar>
              <w:left w:type="dxa" w:w="80"/>
              <w:right w:type="dxa" w:w="80"/>
            </w:tcMar>
          </w:tcPr>
          <w:p>
            <w:pPr>
              <w:pStyle w:val="Compact"/>
            </w:pPr>
            <w:r>
              <w:rPr>
                <w:sz w:val="19"/>
                <w:szCs w:val="19"/>
                <w:lang w:val="es-ES"/>
              </w:rPr>
              <w:t xml:space="preserve">Acciones rastreadas, exportación generada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T-SEC-09</w:t>
            </w:r>
          </w:p>
        </w:tc>
        <w:tc>
          <w:tcPr>
            <w:tcW w:type="dxa" w:w="1560"/>
            <w:tcMar>
              <w:left w:type="dxa" w:w="80"/>
              <w:right w:type="dxa" w:w="80"/>
            </w:tcMar>
          </w:tcPr>
          <w:p>
            <w:pPr>
              <w:pStyle w:val="Compact"/>
            </w:pPr>
            <w:r>
              <w:rPr>
                <w:sz w:val="19"/>
                <w:szCs w:val="19"/>
                <w:lang w:val="es-ES"/>
              </w:rPr>
              <w:t xml:space="preserve">Intensificar la acción destructiva</w:t>
            </w:r>
          </w:p>
        </w:tc>
        <w:tc>
          <w:tcPr>
            <w:tcW w:type="dxa" w:w="1560"/>
            <w:tcMar>
              <w:left w:type="dxa" w:w="80"/>
              <w:right w:type="dxa" w:w="80"/>
            </w:tcMar>
          </w:tcPr>
          <w:p>
            <w:pPr>
              <w:pStyle w:val="Compact"/>
            </w:pPr>
            <w:r>
              <w:rPr>
                <w:sz w:val="19"/>
                <w:szCs w:val="19"/>
                <w:lang w:val="es-ES"/>
              </w:rPr>
              <w:t xml:space="preserve">manager</w:t>
            </w:r>
          </w:p>
        </w:tc>
        <w:tc>
          <w:tcPr>
            <w:tcW w:type="dxa" w:w="1560"/>
            <w:tcMar>
              <w:left w:type="dxa" w:w="80"/>
              <w:right w:type="dxa" w:w="80"/>
            </w:tcMar>
          </w:tcPr>
          <w:p>
            <w:pPr>
              <w:pStyle w:val="Compact"/>
            </w:pPr>
            <w:r>
              <w:rPr>
                <w:sz w:val="19"/>
                <w:szCs w:val="19"/>
                <w:lang w:val="es-ES"/>
              </w:rPr>
              <w:t xml:space="preserve">1. Iniciar una eliminación.</w:t>
            </w:r>
          </w:p>
        </w:tc>
        <w:tc>
          <w:tcPr>
            <w:tcW w:type="dxa" w:w="1560"/>
            <w:tcMar>
              <w:left w:type="dxa" w:w="80"/>
              <w:right w:type="dxa" w:w="80"/>
            </w:tcMar>
          </w:tcPr>
          <w:p>
            <w:pPr>
              <w:pStyle w:val="Compact"/>
            </w:pPr>
            <w:r>
              <w:rPr>
                <w:sz w:val="19"/>
                <w:szCs w:val="19"/>
                <w:lang w:val="es-ES"/>
              </w:rPr>
              <w:t xml:space="preserve">Se requiere volver a ingresar la contraseña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T-SEC-10</w:t>
            </w:r>
          </w:p>
        </w:tc>
        <w:tc>
          <w:tcPr>
            <w:tcW w:type="dxa" w:w="1560"/>
            <w:tcMar>
              <w:left w:type="dxa" w:w="80"/>
              <w:right w:type="dxa" w:w="80"/>
            </w:tcMar>
          </w:tcPr>
          <w:p>
            <w:pPr>
              <w:pStyle w:val="Compact"/>
            </w:pPr>
            <w:r>
              <w:rPr>
                <w:sz w:val="19"/>
                <w:szCs w:val="19"/>
                <w:lang w:val="es-ES"/>
              </w:rPr>
              <w:t xml:space="preserve">LLM organizacional anti-SSRF</w:t>
            </w:r>
          </w:p>
        </w:tc>
        <w:tc>
          <w:tcPr>
            <w:tcW w:type="dxa" w:w="1560"/>
            <w:tcMar>
              <w:left w:type="dxa" w:w="80"/>
              <w:right w:type="dxa" w:w="80"/>
            </w:tcMar>
          </w:tcPr>
          <w:p>
            <w:pPr>
              <w:pStyle w:val="Compact"/>
            </w:pPr>
            <w:r>
              <w:rPr>
                <w:sz w:val="19"/>
                <w:szCs w:val="19"/>
                <w:lang w:val="es-ES"/>
              </w:rPr>
              <w:t xml:space="preserve">Configurar organización LLM</w:t>
            </w:r>
          </w:p>
        </w:tc>
        <w:tc>
          <w:tcPr>
            <w:tcW w:type="dxa" w:w="1560"/>
            <w:tcMar>
              <w:left w:type="dxa" w:w="80"/>
              <w:right w:type="dxa" w:w="80"/>
            </w:tcMar>
          </w:tcPr>
          <w:p>
            <w:pPr>
              <w:pStyle w:val="Compact"/>
            </w:pPr>
            <w:r>
              <w:rPr>
                <w:sz w:val="19"/>
                <w:szCs w:val="19"/>
                <w:lang w:val="es-ES"/>
              </w:rPr>
              <w:t xml:space="preserve">1. Configure una URL de LLM que apunte a una IP/metadatos privados.</w:t>
            </w:r>
          </w:p>
        </w:tc>
        <w:tc>
          <w:tcPr>
            <w:tcW w:type="dxa" w:w="1560"/>
            <w:tcMar>
              <w:left w:type="dxa" w:w="80"/>
              <w:right w:type="dxa" w:w="80"/>
            </w:tcMar>
          </w:tcPr>
          <w:p>
            <w:pPr>
              <w:pStyle w:val="Compact"/>
            </w:pPr>
            <w:r>
              <w:rPr>
                <w:sz w:val="19"/>
                <w:szCs w:val="19"/>
                <w:lang w:val="es-ES"/>
              </w:rPr>
              <w:t xml:space="preserve">Solicitud </w:t>
            </w:r>
            <w:r>
              <w:rPr>
                <w:sz w:val="19"/>
                <w:szCs w:val="19"/>
                <w:lang w:val="es-ES"/>
              </w:rPr>
              <w:t xml:space="preserve"/>
            </w:r>
            <w:r>
              <w:rPr>
                <w:b/>
                <w:bCs/>
                <w:sz w:val="19"/>
                <w:szCs w:val="19"/>
                <w:lang w:val="es-ES"/>
              </w:rPr>
              <w:t xml:space="preserve">bloqueada </w:t>
            </w:r>
            <w:r>
              <w:rPr>
                <w:sz w:val="19"/>
                <w:szCs w:val="19"/>
                <w:lang w:val="es-ES"/>
              </w:rPr>
              <w:t xml:space="preserve"/>
            </w:r>
            <w:r>
              <w:rPr>
                <w:sz w:val="19"/>
                <w:szCs w:val="19"/>
                <w:lang w:val="es-ES"/>
              </w:rPr>
              <w:t xml:space="preserve">por guardia anti-SSRF</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T-SEC-11</w:t>
            </w:r>
          </w:p>
        </w:tc>
        <w:tc>
          <w:tcPr>
            <w:tcW w:type="dxa" w:w="1560"/>
            <w:tcMar>
              <w:left w:type="dxa" w:w="80"/>
              <w:right w:type="dxa" w:w="80"/>
            </w:tcMar>
          </w:tcPr>
          <w:p>
            <w:pPr>
              <w:pStyle w:val="Compact"/>
            </w:pPr>
            <w:r>
              <w:rPr>
                <w:sz w:val="19"/>
                <w:szCs w:val="19"/>
                <w:lang w:val="es-ES"/>
              </w:rPr>
              <w:t xml:space="preserve">Falta de flujo de Internet saliente</w:t>
            </w:r>
          </w:p>
        </w:tc>
        <w:tc>
          <w:tcPr>
            <w:tcW w:type="dxa" w:w="1560"/>
            <w:tcMar>
              <w:left w:type="dxa" w:w="80"/>
              <w:right w:type="dxa" w:w="80"/>
            </w:tcMar>
          </w:tcPr>
          <w:p>
            <w:pPr>
              <w:pStyle w:val="Compact"/>
            </w:pPr>
            <w:r>
              <w:rPr>
                <w:sz w:val="19"/>
                <w:szCs w:val="19"/>
                <w:lang w:val="es-ES"/>
              </w:rPr>
              <w:t xml:space="preserve">Variante aislada</w:t>
            </w:r>
          </w:p>
        </w:tc>
        <w:tc>
          <w:tcPr>
            <w:tcW w:type="dxa" w:w="1560"/>
            <w:tcMar>
              <w:left w:type="dxa" w:w="80"/>
              <w:right w:type="dxa" w:w="80"/>
            </w:tcMar>
          </w:tcPr>
          <w:p>
            <w:pPr>
              <w:pStyle w:val="Compact"/>
            </w:pPr>
            <w:r>
              <w:rPr>
                <w:sz w:val="19"/>
                <w:szCs w:val="19"/>
                <w:lang w:val="es-ES"/>
              </w:rPr>
              <w:t xml:space="preserve">1. Monitorear los flujos salientes durante un ciclo completo (cargar→IA→exportar).</w:t>
            </w:r>
          </w:p>
        </w:tc>
        <w:tc>
          <w:tcPr>
            <w:tcW w:type="dxa" w:w="1560"/>
            <w:tcMar>
              <w:left w:type="dxa" w:w="80"/>
              <w:right w:type="dxa" w:w="80"/>
            </w:tcMar>
          </w:tcPr>
          <w:p>
            <w:pPr>
              <w:pStyle w:val="Compact"/>
            </w:pPr>
            <w:r>
              <w:rPr>
                <w:b/>
                <w:bCs/>
                <w:sz w:val="19"/>
                <w:szCs w:val="19"/>
                <w:lang w:val="es-ES"/>
              </w:rPr>
              <w:t xml:space="preserve">No se </w:t>
            </w:r>
            <w:r>
              <w:rPr>
                <w:sz w:val="19"/>
                <w:szCs w:val="19"/>
                <w:lang w:val="es-ES"/>
              </w:rPr>
              <w:t xml:space="preserve"/>
            </w:r>
            <w:r>
              <w:rPr>
                <w:sz w:val="19"/>
                <w:szCs w:val="19"/>
                <w:lang w:val="es-ES"/>
              </w:rPr>
              <w:t xml:space="preserve">observa flujo de Internet saliente</w:t>
            </w:r>
          </w:p>
        </w:tc>
        <w:tc>
          <w:tcPr>
            <w:tcW w:type="dxa" w:w="1560"/>
            <w:tcMar>
              <w:left w:type="dxa" w:w="80"/>
              <w:right w:type="dxa" w:w="80"/>
            </w:tcMar>
          </w:tcPr>
          <w:p>
            <w:pPr>
              <w:pStyle w:val="Compact"/>
            </w:pPr>
          </w:p>
        </w:tc>
      </w:tr>
    </w:tbl>
    <w:p>
      <w:r>
        <w:pict>
          <v:rect style="width:0;height:1.5pt" o:hralign="center" o:hrstd="t" o:hr="t"/>
        </w:pict>
      </w:r>
    </w:p>
    <w:bookmarkEnd w:id="144"/>
    <w:bookmarkStart w:id="145" w:name="Xe6489c19cc2da23dafc601935ff2de789ec1436"/>
    <w:p>
      <w:pPr>
        <w:pStyle w:val="Heading2"/>
        <w:keepNext/>
        <w:keepLines/>
      </w:pPr>
      <w:r>
        <w:rPr>
          <w:color w:val="000000"/>
          <w:lang w:val="es-ES"/>
        </w:rPr>
        <w:t xml:space="preserve">6. Pruebas de rendimiento (T-PERF)</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ID</w:t>
            </w:r>
          </w:p>
        </w:tc>
        <w:tc>
          <w:tcPr>
            <w:tcW w:type="dxa" w:w="1560"/>
            <w:tcMar>
              <w:left w:type="dxa" w:w="80"/>
              <w:right w:type="dxa" w:w="80"/>
            </w:tcMar>
          </w:tcPr>
          <w:p>
            <w:pPr>
              <w:pStyle w:val="Compact"/>
            </w:pPr>
            <w:r>
              <w:rPr>
                <w:sz w:val="19"/>
                <w:szCs w:val="19"/>
                <w:lang w:val="es-ES"/>
              </w:rPr>
              <w:t xml:space="preserve">Objetivo</w:t>
            </w:r>
          </w:p>
        </w:tc>
        <w:tc>
          <w:tcPr>
            <w:tcW w:type="dxa" w:w="1560"/>
            <w:tcMar>
              <w:left w:type="dxa" w:w="80"/>
              <w:right w:type="dxa" w:w="80"/>
            </w:tcMar>
          </w:tcPr>
          <w:p>
            <w:pPr>
              <w:pStyle w:val="Compact"/>
            </w:pPr>
            <w:r>
              <w:rPr>
                <w:sz w:val="19"/>
                <w:szCs w:val="19"/>
                <w:lang w:val="es-ES"/>
              </w:rPr>
              <w:t xml:space="preserve">Requisitos previos</w:t>
            </w:r>
          </w:p>
        </w:tc>
        <w:tc>
          <w:tcPr>
            <w:tcW w:type="dxa" w:w="1560"/>
            <w:tcMar>
              <w:left w:type="dxa" w:w="80"/>
              <w:right w:type="dxa" w:w="80"/>
            </w:tcMar>
          </w:tcPr>
          <w:p>
            <w:pPr>
              <w:pStyle w:val="Compact"/>
            </w:pPr>
            <w:r>
              <w:rPr>
                <w:sz w:val="19"/>
                <w:szCs w:val="19"/>
                <w:lang w:val="es-ES"/>
              </w:rPr>
              <w:t xml:space="preserve">Pasos</w:t>
            </w:r>
          </w:p>
        </w:tc>
        <w:tc>
          <w:tcPr>
            <w:tcW w:type="dxa" w:w="1560"/>
            <w:tcMar>
              <w:left w:type="dxa" w:w="80"/>
              <w:right w:type="dxa" w:w="80"/>
            </w:tcMar>
          </w:tcPr>
          <w:p>
            <w:pPr>
              <w:pStyle w:val="Compact"/>
            </w:pPr>
            <w:r>
              <w:rPr>
                <w:sz w:val="19"/>
                <w:szCs w:val="19"/>
                <w:lang w:val="es-ES"/>
              </w:rPr>
              <w:t xml:space="preserve">Resultado esperado</w:t>
            </w:r>
          </w:p>
        </w:tc>
        <w:tc>
          <w:tcPr>
            <w:tcW w:type="dxa" w:w="1560"/>
            <w:tcMar>
              <w:left w:type="dxa" w:w="80"/>
              <w:right w:type="dxa" w:w="80"/>
            </w:tcMar>
          </w:tcPr>
          <w:p>
            <w:pPr>
              <w:pStyle w:val="Compact"/>
            </w:pPr>
            <w:r>
              <w:rPr>
                <w:sz w:val="19"/>
                <w:szCs w:val="19"/>
                <w:lang w:val="es-ES"/>
              </w:rPr>
              <w:t xml:space="preserve">Estado</w:t>
            </w:r>
          </w:p>
        </w:tc>
      </w:tr>
      <w:tr>
        <w:trPr>
          <w:cantSplit/>
        </w:trPr>
        <w:tc>
          <w:tcPr>
            <w:tcW w:type="dxa" w:w="1560"/>
            <w:tcMar>
              <w:left w:type="dxa" w:w="80"/>
              <w:right w:type="dxa" w:w="80"/>
            </w:tcMar>
          </w:tcPr>
          <w:p>
            <w:pPr>
              <w:pStyle w:val="Compact"/>
            </w:pPr>
            <w:r>
              <w:rPr>
                <w:sz w:val="19"/>
                <w:szCs w:val="19"/>
                <w:lang w:val="es-ES"/>
              </w:rPr>
              <w:t xml:space="preserve">T-PERF-01</w:t>
            </w:r>
          </w:p>
        </w:tc>
        <w:tc>
          <w:tcPr>
            <w:tcW w:type="dxa" w:w="1560"/>
            <w:tcMar>
              <w:left w:type="dxa" w:w="80"/>
              <w:right w:type="dxa" w:w="80"/>
            </w:tcMar>
          </w:tcPr>
          <w:p>
            <w:pPr>
              <w:pStyle w:val="Compact"/>
            </w:pPr>
            <w:r>
              <w:rPr>
                <w:sz w:val="19"/>
                <w:szCs w:val="19"/>
                <w:lang w:val="es-ES"/>
              </w:rPr>
              <w:t xml:space="preserve">Archivo de transcripción 1 hora</w:t>
            </w:r>
          </w:p>
        </w:tc>
        <w:tc>
          <w:tcPr>
            <w:tcW w:type="dxa" w:w="1560"/>
            <w:tcMar>
              <w:left w:type="dxa" w:w="80"/>
              <w:right w:type="dxa" w:w="80"/>
            </w:tcMar>
          </w:tcPr>
          <w:p>
            <w:pPr>
              <w:pStyle w:val="Compact"/>
            </w:pPr>
            <w:r>
              <w:rPr>
                <w:rStyle w:val="VerbatimChar"/>
                <w:sz w:val="19"/>
                <w:szCs w:val="19"/>
                <w:lang w:val="es-ES"/>
              </w:rPr>
              <w:t xml:space="preserve">audio_1h</w:t>
            </w:r>
            <w:r>
              <w:rPr>
                <w:sz w:val="19"/>
                <w:szCs w:val="19"/>
                <w:lang w:val="es-ES"/>
              </w:rPr>
              <w:t xml:space="preserve">, GPU</w:t>
            </w:r>
          </w:p>
        </w:tc>
        <w:tc>
          <w:tcPr>
            <w:tcW w:type="dxa" w:w="1560"/>
            <w:tcMar>
              <w:left w:type="dxa" w:w="80"/>
              <w:right w:type="dxa" w:w="80"/>
            </w:tcMar>
          </w:tcPr>
          <w:p>
            <w:pPr>
              <w:pStyle w:val="Compact"/>
            </w:pPr>
            <w:r>
              <w:rPr>
                <w:sz w:val="19"/>
                <w:szCs w:val="19"/>
                <w:lang w:val="es-ES"/>
              </w:rPr>
              <w:t xml:space="preserve">1. Sube </w:t>
            </w:r>
            <w:r>
              <w:rPr>
                <w:sz w:val="19"/>
                <w:szCs w:val="19"/>
                <w:lang w:val="es-ES"/>
              </w:rPr>
              <w:t xml:space="preserve"/>
            </w:r>
            <w:r>
              <w:rPr>
                <w:rStyle w:val="VerbatimChar"/>
                <w:sz w:val="19"/>
                <w:szCs w:val="19"/>
                <w:lang w:val="es-ES"/>
              </w:rPr>
              <w:t xml:space="preserve">audio_1h</w:t>
            </w:r>
            <w:r>
              <w:rPr>
                <w:sz w:val="19"/>
                <w:szCs w:val="19"/>
                <w:lang w:val="es-ES"/>
              </w:rPr>
              <w:t xml:space="preserve">. 2. Mida el tiempo total de transcripción.</w:t>
            </w:r>
          </w:p>
        </w:tc>
        <w:tc>
          <w:tcPr>
            <w:tcW w:type="dxa" w:w="1560"/>
            <w:tcMar>
              <w:left w:type="dxa" w:w="80"/>
              <w:right w:type="dxa" w:w="80"/>
            </w:tcMar>
          </w:tcPr>
          <w:p>
            <w:pPr>
              <w:pStyle w:val="Compact"/>
            </w:pPr>
            <w:r>
              <w:rPr>
                <w:sz w:val="19"/>
                <w:szCs w:val="19"/>
                <w:lang w:val="es-ES"/>
              </w:rPr>
              <w:t xml:space="preserve">Tiempo ≤ objetivo </w:t>
            </w:r>
            <w:r>
              <w:rPr>
                <w:sz w:val="19"/>
                <w:szCs w:val="19"/>
                <w:lang w:val="es-ES"/>
              </w:rPr>
              <w:t xml:space="preserve"/>
            </w:r>
            <w:r>
              <w:rPr>
                <w:rStyle w:val="VerbatimChar"/>
                <w:sz w:val="19"/>
                <w:szCs w:val="19"/>
                <w:lang w:val="es-ES"/>
              </w:rPr>
              <w:t xml:space="preserve">[a establecer en la configuración elegida]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T-PERF-02</w:t>
            </w:r>
          </w:p>
        </w:tc>
        <w:tc>
          <w:tcPr>
            <w:tcW w:type="dxa" w:w="1560"/>
            <w:tcMar>
              <w:left w:type="dxa" w:w="80"/>
              <w:right w:type="dxa" w:w="80"/>
            </w:tcMar>
          </w:tcPr>
          <w:p>
            <w:pPr>
              <w:pStyle w:val="Compact"/>
            </w:pPr>
            <w:r>
              <w:rPr>
                <w:sz w:val="19"/>
                <w:szCs w:val="19"/>
                <w:lang w:val="es-ES"/>
              </w:rPr>
              <w:t xml:space="preserve">Generación de IA (LLM local)</w:t>
            </w:r>
          </w:p>
        </w:tc>
        <w:tc>
          <w:tcPr>
            <w:tcW w:type="dxa" w:w="1560"/>
            <w:tcMar>
              <w:left w:type="dxa" w:w="80"/>
              <w:right w:type="dxa" w:w="80"/>
            </w:tcMar>
          </w:tcPr>
          <w:p>
            <w:pPr>
              <w:pStyle w:val="Compact"/>
            </w:pPr>
            <w:r>
              <w:rPr>
                <w:sz w:val="19"/>
                <w:szCs w:val="19"/>
                <w:lang w:val="es-ES"/>
              </w:rPr>
              <w:t xml:space="preserve">LLM local</w:t>
            </w:r>
          </w:p>
        </w:tc>
        <w:tc>
          <w:tcPr>
            <w:tcW w:type="dxa" w:w="1560"/>
            <w:tcMar>
              <w:left w:type="dxa" w:w="80"/>
              <w:right w:type="dxa" w:w="80"/>
            </w:tcMar>
          </w:tcPr>
          <w:p>
            <w:pPr>
              <w:pStyle w:val="Compact"/>
            </w:pPr>
            <w:r>
              <w:rPr>
                <w:sz w:val="19"/>
                <w:szCs w:val="19"/>
                <w:lang w:val="es-ES"/>
              </w:rPr>
              <w:t xml:space="preserve">1. Emitir un PV en una transcripción larga. 2. Medir la latencia.</w:t>
            </w:r>
          </w:p>
        </w:tc>
        <w:tc>
          <w:tcPr>
            <w:tcW w:type="dxa" w:w="1560"/>
            <w:tcMar>
              <w:left w:type="dxa" w:w="80"/>
              <w:right w:type="dxa" w:w="80"/>
            </w:tcMar>
          </w:tcPr>
          <w:p>
            <w:pPr>
              <w:pStyle w:val="Compact"/>
            </w:pPr>
            <w:r>
              <w:rPr>
                <w:sz w:val="19"/>
                <w:szCs w:val="19"/>
                <w:lang w:val="es-ES"/>
              </w:rPr>
              <w:t xml:space="preserve">Latencia ≤ objetivo </w:t>
            </w:r>
            <w:r>
              <w:rPr>
                <w:sz w:val="19"/>
                <w:szCs w:val="19"/>
                <w:lang w:val="es-ES"/>
              </w:rPr>
              <w:t xml:space="preserve"/>
            </w:r>
            <w:r>
              <w:rPr>
                <w:rStyle w:val="VerbatimChar"/>
                <w:sz w:val="19"/>
                <w:szCs w:val="19"/>
                <w:lang w:val="es-ES"/>
              </w:rPr>
              <w:t xml:space="preserve">[a establecerse en la configuración elegida]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T-PERF-03</w:t>
            </w:r>
          </w:p>
        </w:tc>
        <w:tc>
          <w:tcPr>
            <w:tcW w:type="dxa" w:w="1560"/>
            <w:tcMar>
              <w:left w:type="dxa" w:w="80"/>
              <w:right w:type="dxa" w:w="80"/>
            </w:tcMar>
          </w:tcPr>
          <w:p>
            <w:pPr>
              <w:pStyle w:val="Compact"/>
            </w:pPr>
            <w:r>
              <w:rPr>
                <w:sz w:val="19"/>
                <w:szCs w:val="19"/>
                <w:lang w:val="es-ES"/>
              </w:rPr>
              <w:t xml:space="preserve">Soporta N usuarios simultáneos</w:t>
            </w:r>
          </w:p>
        </w:tc>
        <w:tc>
          <w:tcPr>
            <w:tcW w:type="dxa" w:w="1560"/>
            <w:tcMar>
              <w:left w:type="dxa" w:w="80"/>
              <w:right w:type="dxa" w:w="80"/>
            </w:tcMar>
          </w:tcPr>
          <w:p>
            <w:pPr>
              <w:pStyle w:val="Compact"/>
            </w:pPr>
            <w:r>
              <w:rPr>
                <w:sz w:val="19"/>
                <w:szCs w:val="19"/>
                <w:lang w:val="es-ES"/>
              </w:rPr>
              <w:t xml:space="preserve">herramienta de carga</w:t>
            </w:r>
          </w:p>
        </w:tc>
        <w:tc>
          <w:tcPr>
            <w:tcW w:type="dxa" w:w="1560"/>
            <w:tcMar>
              <w:left w:type="dxa" w:w="80"/>
              <w:right w:type="dxa" w:w="80"/>
            </w:tcMar>
          </w:tcPr>
          <w:p>
            <w:pPr>
              <w:pStyle w:val="Compact"/>
            </w:pPr>
            <w:r>
              <w:rPr>
                <w:sz w:val="19"/>
                <w:szCs w:val="19"/>
                <w:lang w:val="es-ES"/>
              </w:rPr>
              <w:t xml:space="preserve">1. Simular N usuarios ([N </w:t>
            </w:r>
            <w:r>
              <w:rPr>
                <w:rStyle w:val="VerbatimChar"/>
                <w:sz w:val="19"/>
                <w:szCs w:val="19"/>
                <w:lang w:val="es-ES"/>
              </w:rPr>
              <w:t xml:space="preserve">por definir]) </w:t>
            </w:r>
            <w:r>
              <w:rPr>
                <w:sz w:val="19"/>
                <w:szCs w:val="19"/>
                <w:lang w:val="es-ES"/>
              </w:rPr>
              <w:t xml:space="preserve">en navegación + subida.</w:t>
            </w:r>
          </w:p>
        </w:tc>
        <w:tc>
          <w:tcPr>
            <w:tcW w:type="dxa" w:w="1560"/>
            <w:tcMar>
              <w:left w:type="dxa" w:w="80"/>
              <w:right w:type="dxa" w:w="80"/>
            </w:tcMar>
          </w:tcPr>
          <w:p>
            <w:pPr>
              <w:pStyle w:val="Compact"/>
            </w:pPr>
            <w:r>
              <w:rPr>
                <w:sz w:val="19"/>
                <w:szCs w:val="19"/>
                <w:lang w:val="es-ES"/>
              </w:rPr>
              <w:t xml:space="preserve">Sin errores, tiempos de respuesta controlados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T-PERF-04</w:t>
            </w:r>
          </w:p>
        </w:tc>
        <w:tc>
          <w:tcPr>
            <w:tcW w:type="dxa" w:w="1560"/>
            <w:tcMar>
              <w:left w:type="dxa" w:w="80"/>
              <w:right w:type="dxa" w:w="80"/>
            </w:tcMar>
          </w:tcPr>
          <w:p>
            <w:pPr>
              <w:pStyle w:val="Compact"/>
            </w:pPr>
            <w:r>
              <w:rPr>
                <w:sz w:val="19"/>
                <w:szCs w:val="19"/>
                <w:lang w:val="es-ES"/>
              </w:rPr>
              <w:t xml:space="preserve">Tiempo de respuesta de la API</w:t>
            </w:r>
          </w:p>
        </w:tc>
        <w:tc>
          <w:tcPr>
            <w:tcW w:type="dxa" w:w="1560"/>
            <w:tcMar>
              <w:left w:type="dxa" w:w="80"/>
              <w:right w:type="dxa" w:w="80"/>
            </w:tcMar>
          </w:tcPr>
          <w:p>
            <w:pPr>
              <w:pStyle w:val="Compact"/>
            </w:pP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1. Mida los tiempos de respuesta de los puntos finales clave (lista de sesiones, detalles).</w:t>
            </w:r>
          </w:p>
        </w:tc>
        <w:tc>
          <w:tcPr>
            <w:tcW w:type="dxa" w:w="1560"/>
            <w:tcMar>
              <w:left w:type="dxa" w:w="80"/>
              <w:right w:type="dxa" w:w="80"/>
            </w:tcMar>
          </w:tcPr>
          <w:p>
            <w:pPr>
              <w:pStyle w:val="Compact"/>
            </w:pPr>
            <w:r>
              <w:rPr>
                <w:sz w:val="19"/>
                <w:szCs w:val="19"/>
                <w:lang w:val="es-ES"/>
              </w:rPr>
              <w:t xml:space="preserve">Respuestas &lt;umbrales </w:t>
            </w:r>
            <w:r>
              <w:rPr>
                <w:sz w:val="19"/>
                <w:szCs w:val="19"/>
                <w:lang w:val="es-ES"/>
              </w:rPr>
              <w:t xml:space="preserve"/>
            </w:r>
            <w:r>
              <w:rPr>
                <w:rStyle w:val="VerbatimChar"/>
                <w:sz w:val="19"/>
                <w:szCs w:val="19"/>
                <w:lang w:val="es-ES"/>
              </w:rPr>
              <w:t xml:space="preserve">[por establecer] </w:t>
            </w:r>
            <w:r>
              <w:rPr>
                <w:sz w:val="19"/>
                <w:szCs w:val="19"/>
                <w:lang w:val="es-ES"/>
              </w:rPr>
              <w:t xml:space="preserve"/>
            </w:r>
            <w:r>
              <w:rPr>
                <w:sz w:val="19"/>
                <w:szCs w:val="19"/>
                <w:lang w:val="es-ES"/>
              </w:rPr>
              <w:t xml:space="preserve">(excluido el procesamiento asíncrono prolongado)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T-PERF-05</w:t>
            </w:r>
          </w:p>
        </w:tc>
        <w:tc>
          <w:tcPr>
            <w:tcW w:type="dxa" w:w="1560"/>
            <w:tcMar>
              <w:left w:type="dxa" w:w="80"/>
              <w:right w:type="dxa" w:w="80"/>
            </w:tcMar>
          </w:tcPr>
          <w:p>
            <w:pPr>
              <w:pStyle w:val="Compact"/>
            </w:pPr>
            <w:r>
              <w:rPr>
                <w:sz w:val="19"/>
                <w:szCs w:val="19"/>
                <w:lang w:val="es-ES"/>
              </w:rPr>
              <w:t xml:space="preserve">Rendimiento de la cola de transcripción</w:t>
            </w:r>
          </w:p>
        </w:tc>
        <w:tc>
          <w:tcPr>
            <w:tcW w:type="dxa" w:w="1560"/>
            <w:tcMar>
              <w:left w:type="dxa" w:w="80"/>
              <w:right w:type="dxa" w:w="80"/>
            </w:tcMar>
          </w:tcPr>
          <w:p>
            <w:pPr>
              <w:pStyle w:val="Compact"/>
            </w:pPr>
            <w:r>
              <w:rPr>
                <w:sz w:val="19"/>
                <w:szCs w:val="19"/>
                <w:lang w:val="es-ES"/>
              </w:rPr>
              <w:t xml:space="preserve">Varios archivos</w:t>
            </w:r>
          </w:p>
        </w:tc>
        <w:tc>
          <w:tcPr>
            <w:tcW w:type="dxa" w:w="1560"/>
            <w:tcMar>
              <w:left w:type="dxa" w:w="80"/>
              <w:right w:type="dxa" w:w="80"/>
            </w:tcMar>
          </w:tcPr>
          <w:p>
            <w:pPr>
              <w:pStyle w:val="Compact"/>
            </w:pPr>
            <w:r>
              <w:rPr>
                <w:sz w:val="19"/>
                <w:szCs w:val="19"/>
                <w:lang w:val="es-ES"/>
              </w:rPr>
              <w:t xml:space="preserve">1. Cargue varios archivos simultáneamente.</w:t>
            </w:r>
          </w:p>
        </w:tc>
        <w:tc>
          <w:tcPr>
            <w:tcW w:type="dxa" w:w="1560"/>
            <w:tcMar>
              <w:left w:type="dxa" w:w="80"/>
              <w:right w:type="dxa" w:w="80"/>
            </w:tcMar>
          </w:tcPr>
          <w:p>
            <w:pPr>
              <w:pStyle w:val="Compact"/>
            </w:pPr>
            <w:r>
              <w:rPr>
                <w:sz w:val="19"/>
                <w:szCs w:val="19"/>
                <w:lang w:val="es-ES"/>
              </w:rPr>
              <w:t xml:space="preserve">Procesamiento secuenciado sin bloqueo, vigilancia operativa</w:t>
            </w:r>
          </w:p>
        </w:tc>
        <w:tc>
          <w:tcPr>
            <w:tcW w:type="dxa" w:w="1560"/>
            <w:tcMar>
              <w:left w:type="dxa" w:w="80"/>
              <w:right w:type="dxa" w:w="80"/>
            </w:tcMar>
          </w:tcPr>
          <w:p>
            <w:pPr>
              <w:pStyle w:val="Compact"/>
            </w:pPr>
          </w:p>
        </w:tc>
      </w:tr>
    </w:tbl>
    <w:p>
      <w:pPr>
        <w:pStyle w:val="BlockText"/>
      </w:pPr>
      <w:r>
        <w:rPr>
          <w:lang w:val="es-ES"/>
        </w:rPr>
        <w:t xml:space="preserve">Los valores de rendimiento objetivo se </w:t>
      </w:r>
      <w:r>
        <w:rPr>
          <w:lang w:val="es-ES"/>
        </w:rPr>
        <w:t xml:space="preserve">establecerán </w:t>
      </w:r>
      <w:r>
        <w:rPr>
          <w:b/>
          <w:bCs/>
          <w:lang w:val="es-ES"/>
        </w:rPr>
        <w:t xml:space="preserve">en la configuración de hardware seleccionada </w:t>
      </w:r>
      <w:r>
        <w:rPr>
          <w:lang w:val="es-ES"/>
        </w:rPr>
        <w:t xml:space="preserve"/>
      </w:r>
      <w:r>
        <w:rPr>
          <w:lang w:val="es-ES"/>
        </w:rPr>
        <w:t xml:space="preserve">(consulte DCD §5 y §9) y se registrarán en esta tabla antes de la aceptación.</w:t>
      </w:r>
    </w:p>
    <w:p>
      <w:r>
        <w:pict>
          <v:rect style="width:0;height:1.5pt" o:hralign="center" o:hrstd="t" o:hr="t"/>
        </w:pict>
      </w:r>
    </w:p>
    <w:bookmarkEnd w:id="145"/>
    <w:bookmarkStart w:id="154" w:name="X47d4accfcd787a54181da2b61540198742ce812"/>
    <w:p>
      <w:pPr>
        <w:pStyle w:val="Heading2"/>
        <w:keepNext/>
        <w:keepLines/>
      </w:pPr>
      <w:r>
        <w:rPr>
          <w:color w:val="000000"/>
          <w:lang w:val="es-ES"/>
        </w:rPr>
        <w:t xml:space="preserve">7. Pruebas de alternancia y recuperación (T-TOGGLE)</w:t>
      </w:r>
    </w:p>
    <w:bookmarkStart w:id="146" w:name="X6f051cc759318028f23aca13bba51847c142998"/>
    <w:p>
      <w:pPr>
        <w:pStyle w:val="Heading3"/>
        <w:keepNext/>
        <w:keepLines/>
      </w:pPr>
      <w:r>
        <w:rPr>
          <w:color w:val="000000"/>
          <w:lang w:val="es-ES"/>
        </w:rPr>
        <w:t xml:space="preserve">7.1 T-BASCULE-01 — Detener un servicio → reanudación automática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campo</w:t>
            </w:r>
          </w:p>
        </w:tc>
        <w:tc>
          <w:tcPr/>
          <w:p>
            <w:pPr>
              <w:pStyle w:val="Compact"/>
            </w:pPr>
            <w:r>
              <w:rPr>
                <w:lang w:val="es-ES"/>
              </w:rPr>
              <w:t xml:space="preserve">Valor</w:t>
            </w:r>
          </w:p>
        </w:tc>
      </w:tr>
      <w:tr>
        <w:trPr>
          <w:cantSplit/>
        </w:trPr>
        <w:tc>
          <w:tcPr/>
          <w:p>
            <w:pPr>
              <w:pStyle w:val="Compact"/>
            </w:pPr>
            <w:r>
              <w:rPr>
                <w:lang w:val="es-ES"/>
              </w:rPr>
              <w:t xml:space="preserve">Objetivo</w:t>
            </w:r>
          </w:p>
        </w:tc>
        <w:tc>
          <w:tcPr/>
          <w:p>
            <w:pPr>
              <w:pStyle w:val="Compact"/>
            </w:pPr>
            <w:r>
              <w:rPr>
                <w:lang w:val="es-ES"/>
              </w:rPr>
              <w:t xml:space="preserve">Verificar la reanudación automática de un servicio de aplicación</w:t>
            </w:r>
          </w:p>
        </w:tc>
      </w:tr>
      <w:tr>
        <w:trPr>
          <w:cantSplit/>
        </w:trPr>
        <w:tc>
          <w:tcPr/>
          <w:p>
            <w:pPr>
              <w:pStyle w:val="Compact"/>
            </w:pPr>
            <w:r>
              <w:rPr>
                <w:lang w:val="es-ES"/>
              </w:rPr>
              <w:t xml:space="preserve">Requisitos previos</w:t>
            </w:r>
          </w:p>
        </w:tc>
        <w:tc>
          <w:tcPr/>
          <w:p>
            <w:pPr>
              <w:pStyle w:val="Compact"/>
            </w:pPr>
            <w:r>
              <w:rPr>
                <w:lang w:val="es-ES"/>
              </w:rPr>
              <w:t xml:space="preserve">Pila saludable en la Sala A</w:t>
            </w:r>
          </w:p>
        </w:tc>
      </w:tr>
      <w:tr>
        <w:trPr>
          <w:cantSplit/>
        </w:trPr>
        <w:tc>
          <w:tcPr/>
          <w:p>
            <w:pPr>
              <w:pStyle w:val="Compact"/>
            </w:pPr>
            <w:r>
              <w:rPr>
                <w:lang w:val="es-ES"/>
              </w:rPr>
              <w:t xml:space="preserve">Pasos</w:t>
            </w:r>
          </w:p>
        </w:tc>
        <w:tc>
          <w:tcPr/>
          <w:p>
            <w:pPr>
              <w:pStyle w:val="Compact"/>
            </w:pPr>
            <w:r>
              <w:rPr>
                <w:lang w:val="es-ES"/>
              </w:rPr>
              <w:t xml:space="preserve">1. Detenga el contenedor </w:t>
            </w:r>
            <w:r>
              <w:rPr>
                <w:lang w:val="es-ES"/>
              </w:rPr>
              <w:t xml:space="preserve"/>
            </w:r>
            <w:r>
              <w:rPr>
                <w:rStyle w:val="VerbatimChar"/>
                <w:lang w:val="es-ES"/>
              </w:rPr>
              <w:t xml:space="preserve">app</w:t>
            </w:r>
            <w:r>
              <w:rPr>
                <w:lang w:val="es-ES"/>
              </w:rPr>
              <w:t xml:space="preserve">. 2. Observe la recuperación (</w:t>
            </w:r>
            <w:r>
              <w:rPr>
                <w:rStyle w:val="VerbatimChar"/>
                <w:lang w:val="es-ES"/>
              </w:rPr>
              <w:t xml:space="preserve">restart: unless-stopped</w:t>
            </w:r>
            <w:r>
              <w:rPr>
                <w:lang w:val="es-ES"/>
              </w:rPr>
              <w:t xml:space="preserve">). 3. Reinicie nginx (trampa 502). 4. Verificar estado (EXPL-03).</w:t>
            </w:r>
          </w:p>
        </w:tc>
      </w:tr>
      <w:tr>
        <w:trPr>
          <w:cantSplit/>
        </w:trPr>
        <w:tc>
          <w:tcPr/>
          <w:p>
            <w:pPr>
              <w:pStyle w:val="Compact"/>
            </w:pPr>
            <w:r>
              <w:rPr>
                <w:lang w:val="es-ES"/>
              </w:rPr>
              <w:t xml:space="preserve">Resultado esperado</w:t>
            </w:r>
          </w:p>
        </w:tc>
        <w:tc>
          <w:tcPr/>
          <w:p>
            <w:pPr>
              <w:pStyle w:val="Compact"/>
            </w:pPr>
            <w:r>
              <w:rPr>
                <w:lang w:val="es-ES"/>
              </w:rPr>
              <w:t xml:space="preserve">Servicio restaurado automáticamente, aplicación operativa nuevamente, RPO cero</w:t>
            </w:r>
          </w:p>
        </w:tc>
      </w:tr>
      <w:tr>
        <w:trPr>
          <w:cantSplit/>
        </w:trPr>
        <w:tc>
          <w:tcPr/>
          <w:p>
            <w:pPr>
              <w:pStyle w:val="Compact"/>
            </w:pPr>
            <w:r>
              <w:rPr>
                <w:lang w:val="es-ES"/>
              </w:rPr>
              <w:t xml:space="preserve">Estado</w:t>
            </w:r>
          </w:p>
        </w:tc>
        <w:tc>
          <w:tcPr/>
          <w:p>
            <w:pPr>
              <w:pStyle w:val="Compact"/>
            </w:pPr>
          </w:p>
        </w:tc>
      </w:tr>
    </w:tbl>
    <w:bookmarkEnd w:id="146"/>
    <w:bookmarkStart w:id="147" w:name="X26fb5fe252b6642991cecfbac7b64f10c0a27e3"/>
    <w:p>
      <w:pPr>
        <w:pStyle w:val="Heading3"/>
        <w:keepNext/>
        <w:keepLines/>
      </w:pPr>
      <w:r>
        <w:rPr>
          <w:color w:val="000000"/>
          <w:lang w:val="es-ES"/>
        </w:rPr>
        <w:t xml:space="preserve">7.2 T-BASCULE-02 — Apagado del servidor de aplicaciones Sala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campo</w:t>
            </w:r>
          </w:p>
        </w:tc>
        <w:tc>
          <w:tcPr/>
          <w:p>
            <w:pPr>
              <w:pStyle w:val="Compact"/>
            </w:pPr>
            <w:r>
              <w:rPr>
                <w:lang w:val="es-ES"/>
              </w:rPr>
              <w:t xml:space="preserve">Valor</w:t>
            </w:r>
          </w:p>
        </w:tc>
      </w:tr>
      <w:tr>
        <w:trPr>
          <w:cantSplit/>
        </w:trPr>
        <w:tc>
          <w:tcPr/>
          <w:p>
            <w:pPr>
              <w:pStyle w:val="Compact"/>
            </w:pPr>
            <w:r>
              <w:rPr>
                <w:lang w:val="es-ES"/>
              </w:rPr>
              <w:t xml:space="preserve">Objetivo</w:t>
            </w:r>
          </w:p>
        </w:tc>
        <w:tc>
          <w:tcPr/>
          <w:p>
            <w:pPr>
              <w:pStyle w:val="Compact"/>
            </w:pPr>
            <w:r>
              <w:rPr>
                <w:lang w:val="es-ES"/>
              </w:rPr>
              <w:t xml:space="preserve">Verifique el comportamiento en caso de pérdida del host de la aplicación (sitio principal disponible de otra manera)</w:t>
            </w:r>
          </w:p>
        </w:tc>
      </w:tr>
      <w:tr>
        <w:trPr>
          <w:cantSplit/>
        </w:trPr>
        <w:tc>
          <w:tcPr/>
          <w:p>
            <w:pPr>
              <w:pStyle w:val="Compact"/>
            </w:pPr>
            <w:r>
              <w:rPr>
                <w:lang w:val="es-ES"/>
              </w:rPr>
              <w:t xml:space="preserve">Requisitos previos</w:t>
            </w:r>
          </w:p>
        </w:tc>
        <w:tc>
          <w:tcPr/>
          <w:p>
            <w:pPr>
              <w:pStyle w:val="Compact"/>
            </w:pPr>
            <w:r>
              <w:rPr>
                <w:lang w:val="es-ES"/>
              </w:rPr>
              <w:t xml:space="preserve">Pila saludable, supervisión activa</w:t>
            </w:r>
          </w:p>
        </w:tc>
      </w:tr>
      <w:tr>
        <w:trPr>
          <w:cantSplit/>
        </w:trPr>
        <w:tc>
          <w:tcPr/>
          <w:p>
            <w:pPr>
              <w:pStyle w:val="Compact"/>
            </w:pPr>
            <w:r>
              <w:rPr>
                <w:lang w:val="es-ES"/>
              </w:rPr>
              <w:t xml:space="preserve">Pasos</w:t>
            </w:r>
          </w:p>
        </w:tc>
        <w:tc>
          <w:tcPr/>
          <w:p>
            <w:pPr>
              <w:pStyle w:val="Compact"/>
            </w:pPr>
            <w:r>
              <w:rPr>
                <w:lang w:val="es-ES"/>
              </w:rPr>
              <w:t xml:space="preserve">1. Detenga el servidor de aplicaciones de la Sala A. 2. Observe la detección. 3. Reinicie el host/pila. 4. Verifique la salud.</w:t>
            </w:r>
          </w:p>
        </w:tc>
      </w:tr>
      <w:tr>
        <w:trPr>
          <w:cantSplit/>
        </w:trPr>
        <w:tc>
          <w:tcPr/>
          <w:p>
            <w:pPr>
              <w:pStyle w:val="Compact"/>
            </w:pPr>
            <w:r>
              <w:rPr>
                <w:lang w:val="es-ES"/>
              </w:rPr>
              <w:t xml:space="preserve">Resultado esperado</w:t>
            </w:r>
          </w:p>
        </w:tc>
        <w:tc>
          <w:tcPr/>
          <w:p>
            <w:pPr>
              <w:pStyle w:val="Compact"/>
            </w:pPr>
            <w:r>
              <w:rPr>
                <w:lang w:val="es-ES"/>
              </w:rPr>
              <w:t xml:space="preserve">Detección por supervisión, recuperación después del reinicio, sin pérdida de datos</w:t>
            </w:r>
          </w:p>
        </w:tc>
      </w:tr>
      <w:tr>
        <w:trPr>
          <w:cantSplit/>
        </w:trPr>
        <w:tc>
          <w:tcPr/>
          <w:p>
            <w:pPr>
              <w:pStyle w:val="Compact"/>
            </w:pPr>
            <w:r>
              <w:rPr>
                <w:lang w:val="es-ES"/>
              </w:rPr>
              <w:t xml:space="preserve">Estado</w:t>
            </w:r>
          </w:p>
        </w:tc>
        <w:tc>
          <w:tcPr/>
          <w:p>
            <w:pPr>
              <w:pStyle w:val="Compact"/>
            </w:pPr>
          </w:p>
        </w:tc>
      </w:tr>
    </w:tbl>
    <w:bookmarkEnd w:id="147"/>
    <w:bookmarkStart w:id="150" w:name="X03580bb0c30da34c418c1ca629ee58118717a90"/>
    <w:p>
      <w:pPr>
        <w:pStyle w:val="Heading3"/>
        <w:keepNext/>
        <w:keepLines/>
      </w:pPr>
      <w:r>
        <w:rPr>
          <w:color w:val="000000"/>
          <w:lang w:val="es-ES"/>
        </w:rPr>
        <w:t xml:space="preserve">7.3 T-BASCULE-03 — Pérdida de la Sala A → promoción de la Sala B</w:t>
      </w:r>
    </w:p>
    <w:p>
      <w:pPr>
        <w:pStyle w:val="FirstParagraph"/>
        <w:keepNext/>
      </w:pPr>
      <w:r>
        <w:drawing>
          <wp:inline>
            <wp:extent cx="5334000" cy="1250526"/>
            <wp:effectExtent b="0" l="0" r="0" t="0"/>
            <wp:docPr descr="Chronologie de bascule" title="" id="148" name="Picture"/>
            <a:graphic>
              <a:graphicData uri="http://schemas.openxmlformats.org/drawingml/2006/picture">
                <pic:pic>
                  <pic:nvPicPr>
                    <pic:cNvPr descr="img/bascule.png" id="149"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es-ES"/>
        </w:rPr>
        <w:t xml:space="preserve">Figura 1: Cronograma de la prueba de conmutación: pérdida del sitio principal (Sala A), promoción del standby (Sala B) y conmutación VIP/DNS, medición del RTO (objetivo 4 horas) y del RPO (la versión Visio .vsdx volvió a la fase de implementación).</w:t>
      </w:r>
    </w:p>
    <w:p>
      <w:pPr>
        <w:pStyle w:val="BodyText"/>
      </w:pPr>
      <w:r>
        <w:rPr>
          <w:b/>
          <w:bCs/>
          <w:lang w:val="es-ES"/>
        </w:rPr>
        <w:t xml:space="preserve">Versión texto del sinóptico:</w:t>
      </w:r>
    </w:p>
    <w:p>
      <w:pPr>
        <w:pStyle w:val="SourceCode"/>
      </w:pPr>
      <w:r>
        <w:rPr>
          <w:rStyle w:val="VerbatimChar"/>
          <w:rFonts w:ascii="Courier New" w:hAnsi="Courier New" w:eastAsia="Courier New" w:cs="Courier New"/>
          <w:sz w:val="19"/>
          <w:szCs w:val="19"/>
        </w:rPr>
        <w:t xml:space="preserve">ESTADO INICIAL</w:t>
        <w:br/>
        <w:t xml:space="preserve">  SALA A app (PRIMARY) ---&gt; SALA B app (STANDBY)</w:t>
        <w:br/>
        <w:t xml:space="preserve">                       replicación</w:t>
        <w:br/>
        <w:t xml:space="preserve">  VIP -&gt; SALA A</w:t>
        <w:br/>
        <w:t xml:space="preserve">  USUARIOS DEL CLIENTE -&gt; SALA A; SALA B: standby</w:t>
        <w:br/>
        <w:br/>
        <w:t xml:space="preserve">DURANTE LA PRUEBA</w:t>
        <w:br/>
        <w:t xml:space="preserve">  SALA A app (desconectada, OFF) ---&gt; SALA B app (PROMOVIDA PRIMARY)</w:t>
        <w:br/>
        <w:t xml:space="preserve">  VIP conmuta a SALA B</w:t>
        <w:br/>
        <w:t xml:space="preserve">  USUARIOS DEL CLIENTE -&gt; SALA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campo</w:t>
            </w:r>
          </w:p>
        </w:tc>
        <w:tc>
          <w:tcPr/>
          <w:p>
            <w:pPr>
              <w:pStyle w:val="Compact"/>
            </w:pPr>
            <w:r>
              <w:rPr>
                <w:lang w:val="es-ES"/>
              </w:rPr>
              <w:t xml:space="preserve">Valor</w:t>
            </w:r>
          </w:p>
        </w:tc>
      </w:tr>
      <w:tr>
        <w:trPr>
          <w:cantSplit/>
        </w:trPr>
        <w:tc>
          <w:tcPr/>
          <w:p>
            <w:pPr>
              <w:pStyle w:val="Compact"/>
            </w:pPr>
            <w:r>
              <w:rPr>
                <w:lang w:val="es-ES"/>
              </w:rPr>
              <w:t xml:space="preserve">Objetivo</w:t>
            </w:r>
          </w:p>
        </w:tc>
        <w:tc>
          <w:tcPr/>
          <w:p>
            <w:pPr>
              <w:pStyle w:val="Compact"/>
            </w:pPr>
            <w:r>
              <w:rPr>
                <w:lang w:val="es-ES"/>
              </w:rPr>
              <w:t xml:space="preserve">Validar el cambio completo de Sala A → Sala B y medir el RTO/RPO efectivo</w:t>
            </w:r>
          </w:p>
        </w:tc>
      </w:tr>
      <w:tr>
        <w:trPr>
          <w:cantSplit/>
        </w:trPr>
        <w:tc>
          <w:tcPr/>
          <w:p>
            <w:pPr>
              <w:pStyle w:val="Compact"/>
            </w:pPr>
            <w:r>
              <w:rPr>
                <w:lang w:val="es-ES"/>
              </w:rPr>
              <w:t xml:space="preserve">Requisitos previos</w:t>
            </w:r>
          </w:p>
        </w:tc>
        <w:tc>
          <w:tcPr/>
          <w:p>
            <w:pPr>
              <w:pStyle w:val="Compact"/>
            </w:pPr>
            <w:r>
              <w:rPr>
                <w:lang w:val="es-ES"/>
              </w:rPr>
              <w:t xml:space="preserve">Replicación de PostgreSQL establecida, sincronización de almacenamiento activa, procedimiento de conmutación por error listo</w:t>
            </w:r>
          </w:p>
        </w:tc>
      </w:tr>
      <w:tr>
        <w:trPr>
          <w:cantSplit/>
        </w:trPr>
        <w:tc>
          <w:tcPr/>
          <w:p>
            <w:pPr>
              <w:pStyle w:val="Compact"/>
            </w:pPr>
            <w:r>
              <w:rPr>
                <w:lang w:val="es-ES"/>
              </w:rPr>
              <w:t xml:space="preserve">Pasos</w:t>
            </w:r>
          </w:p>
        </w:tc>
        <w:tc>
          <w:tcPr/>
          <w:p>
            <w:pPr>
              <w:pStyle w:val="Compact"/>
            </w:pPr>
            <w:r>
              <w:rPr>
                <w:lang w:val="es-ES"/>
              </w:rPr>
              <w:t xml:space="preserve">1. Tenga en cuenta la marca de tiempo T0. 2. Simule la pérdida de la Sala </w:t>
            </w:r>
            <w:r>
              <w:rPr>
                <w:lang w:val="es-ES"/>
              </w:rPr>
              <w:t xml:space="preserve"/>
            </w:r>
            <w:r>
              <w:rPr>
                <w:b/>
                <w:bCs/>
                <w:lang w:val="es-ES"/>
              </w:rPr>
              <w:t xml:space="preserve">A (corte). 3. Promueva la Sala B en espera </w:t>
            </w:r>
            <w:r>
              <w:rPr>
                <w:lang w:val="es-ES"/>
              </w:rPr>
              <w:t xml:space="preserve">de </w:t>
            </w:r>
            <w:r>
              <w:rPr>
                <w:lang w:val="es-ES"/>
              </w:rPr>
              <w:t xml:space="preserve">PostgreSQL en primaria. 4. Inicie la pila de la Sala B </w:t>
            </w:r>
            <w:r>
              <w:rPr>
                <w:lang w:val="es-ES"/>
              </w:rPr>
              <w:t xml:space="preserve"/>
            </w:r>
            <w:r>
              <w:rPr>
                <w:b/>
                <w:bCs/>
                <w:lang w:val="es-ES"/>
              </w:rPr>
              <w:t xml:space="preserve">activa. 5. Cambie </w:t>
            </w:r>
            <w:r>
              <w:rPr>
                <w:lang w:val="es-ES"/>
              </w:rPr>
              <w:t xml:space="preserve">VIP/DNS </w:t>
            </w:r>
            <w:r>
              <w:rPr>
                <w:lang w:val="es-ES"/>
              </w:rPr>
              <w:t xml:space="preserve">a la Sala B. 6. Redirija el servidor GPU de la Sala B a la API de la Sala B. 7. Verificar estado (EXPL-03). 8. Nota T1 (servicio restablecido). 9. Verifique la última transacción replicada (RPO).</w:t>
            </w:r>
          </w:p>
        </w:tc>
      </w:tr>
      <w:tr>
        <w:trPr>
          <w:cantSplit/>
        </w:trPr>
        <w:tc>
          <w:tcPr/>
          <w:p>
            <w:pPr>
              <w:pStyle w:val="Compact"/>
            </w:pPr>
            <w:r>
              <w:rPr>
                <w:lang w:val="es-ES"/>
              </w:rPr>
              <w:t xml:space="preserve">Resultado esperado</w:t>
            </w:r>
          </w:p>
        </w:tc>
        <w:tc>
          <w:tcPr/>
          <w:p>
            <w:pPr>
              <w:pStyle w:val="Compact"/>
            </w:pPr>
            <w:r>
              <w:rPr>
                <w:lang w:val="es-ES"/>
              </w:rPr>
              <w:t xml:space="preserve">Servicio restablecido en la Sala </w:t>
            </w:r>
            <w:r>
              <w:rPr>
                <w:lang w:val="es-ES"/>
              </w:rPr>
              <w:t xml:space="preserve"/>
            </w:r>
            <w:r>
              <w:rPr>
                <w:b/>
                <w:bCs/>
                <w:lang w:val="es-ES"/>
              </w:rPr>
              <w:t xml:space="preserve">B; RTO = T1-T0 ≤ </w:t>
            </w:r>
            <w:r>
              <w:rPr>
                <w:lang w:val="es-ES"/>
              </w:rPr>
              <w:t xml:space="preserve"/>
            </w:r>
            <w:r>
              <w:rPr>
                <w:lang w:val="es-ES"/>
              </w:rPr>
              <w:t xml:space="preserve">4 </w:t>
            </w:r>
            <w:r>
              <w:rPr>
                <w:lang w:val="es-ES"/>
              </w:rPr>
              <w:t xml:space="preserve"/>
            </w:r>
            <w:r>
              <w:rPr>
                <w:b/>
                <w:bCs/>
                <w:lang w:val="es-ES"/>
              </w:rPr>
              <w:t xml:space="preserve">h; RPO ≤ 24 </w:t>
            </w:r>
            <w:r>
              <w:rPr>
                <w:lang w:val="es-ES"/>
              </w:rPr>
              <w:t xml:space="preserve"/>
            </w:r>
            <w:r>
              <w:rPr>
                <w:lang w:val="es-ES"/>
              </w:rPr>
              <w:t xml:space="preserve">h (medir y documentar el retraso real, objetivo ≤ 15 min); no hay datos inaccesibles más allá del RPO</w:t>
            </w:r>
          </w:p>
        </w:tc>
      </w:tr>
      <w:tr>
        <w:trPr>
          <w:cantSplit/>
        </w:trPr>
        <w:tc>
          <w:tcPr/>
          <w:p>
            <w:pPr>
              <w:pStyle w:val="Compact"/>
            </w:pPr>
            <w:r>
              <w:rPr>
                <w:lang w:val="es-ES"/>
              </w:rPr>
              <w:t xml:space="preserve">Estado</w:t>
            </w:r>
          </w:p>
        </w:tc>
        <w:tc>
          <w:tcPr/>
          <w:p>
            <w:pPr>
              <w:pStyle w:val="Compact"/>
            </w:pPr>
          </w:p>
        </w:tc>
      </w:tr>
    </w:tbl>
    <w:bookmarkEnd w:id="150"/>
    <w:bookmarkStart w:id="151" w:name="X1e871408063e587df072559c7206be4451f5767"/>
    <w:p>
      <w:pPr>
        <w:pStyle w:val="Heading3"/>
        <w:keepNext/>
        <w:keepLines/>
      </w:pPr>
      <w:r>
        <w:rPr>
          <w:color w:val="000000"/>
          <w:lang w:val="es-ES"/>
        </w:rPr>
        <w:t xml:space="preserve">7.4 T-BASCULE-04 — Retroceso (Sala B → Sala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campo</w:t>
            </w:r>
          </w:p>
        </w:tc>
        <w:tc>
          <w:tcPr/>
          <w:p>
            <w:pPr>
              <w:pStyle w:val="Compact"/>
            </w:pPr>
            <w:r>
              <w:rPr>
                <w:lang w:val="es-ES"/>
              </w:rPr>
              <w:t xml:space="preserve">Valor</w:t>
            </w:r>
          </w:p>
        </w:tc>
      </w:tr>
      <w:tr>
        <w:trPr>
          <w:cantSplit/>
        </w:trPr>
        <w:tc>
          <w:tcPr/>
          <w:p>
            <w:pPr>
              <w:pStyle w:val="Compact"/>
            </w:pPr>
            <w:r>
              <w:rPr>
                <w:lang w:val="es-ES"/>
              </w:rPr>
              <w:t xml:space="preserve">Objetivo</w:t>
            </w:r>
          </w:p>
        </w:tc>
        <w:tc>
          <w:tcPr/>
          <w:p>
            <w:pPr>
              <w:pStyle w:val="Compact"/>
            </w:pPr>
            <w:r>
              <w:rPr>
                <w:lang w:val="es-ES"/>
              </w:rPr>
              <w:t xml:space="preserve">Validar el regreso a la Habitación A después de la reparación.</w:t>
            </w:r>
          </w:p>
        </w:tc>
      </w:tr>
      <w:tr>
        <w:trPr>
          <w:cantSplit/>
        </w:trPr>
        <w:tc>
          <w:tcPr/>
          <w:p>
            <w:pPr>
              <w:pStyle w:val="Compact"/>
            </w:pPr>
            <w:r>
              <w:rPr>
                <w:lang w:val="es-ES"/>
              </w:rPr>
              <w:t xml:space="preserve">Requisitos previos</w:t>
            </w:r>
          </w:p>
        </w:tc>
        <w:tc>
          <w:tcPr/>
          <w:p>
            <w:pPr>
              <w:pStyle w:val="Compact"/>
            </w:pPr>
            <w:r>
              <w:rPr>
                <w:lang w:val="es-ES"/>
              </w:rPr>
              <w:t xml:space="preserve">Sala A reparada, T-BASCULE-03 completada</w:t>
            </w:r>
          </w:p>
        </w:tc>
      </w:tr>
      <w:tr>
        <w:trPr>
          <w:cantSplit/>
        </w:trPr>
        <w:tc>
          <w:tcPr/>
          <w:p>
            <w:pPr>
              <w:pStyle w:val="Compact"/>
            </w:pPr>
            <w:r>
              <w:rPr>
                <w:lang w:val="es-ES"/>
              </w:rPr>
              <w:t xml:space="preserve">Pasos</w:t>
            </w:r>
          </w:p>
        </w:tc>
        <w:tc>
          <w:tcPr/>
          <w:p>
            <w:pPr>
              <w:pStyle w:val="Compact"/>
            </w:pPr>
            <w:r>
              <w:rPr>
                <w:lang w:val="es-ES"/>
              </w:rPr>
              <w:t xml:space="preserve">1. Reconstruir la Sala A. 2. Resincronizar desde la Sala B (la Sala A pasa a estar en espera). 3. Ventana de mantenimiento. 4. Vuelva a cambiar VIP → Sala A. 5. Verifique el estado.</w:t>
            </w:r>
          </w:p>
        </w:tc>
      </w:tr>
      <w:tr>
        <w:trPr>
          <w:cantSplit/>
        </w:trPr>
        <w:tc>
          <w:tcPr/>
          <w:p>
            <w:pPr>
              <w:pStyle w:val="Compact"/>
            </w:pPr>
            <w:r>
              <w:rPr>
                <w:lang w:val="es-ES"/>
              </w:rPr>
              <w:t xml:space="preserve">Resultado esperado</w:t>
            </w:r>
          </w:p>
        </w:tc>
        <w:tc>
          <w:tcPr/>
          <w:p>
            <w:pPr>
              <w:pStyle w:val="Compact"/>
            </w:pPr>
            <w:r>
              <w:rPr>
                <w:lang w:val="es-ES"/>
              </w:rPr>
              <w:t xml:space="preserve">Retorno nominal a la Sala A, RPO cero (resincronización completa antes de volver a cambiar)</w:t>
            </w:r>
          </w:p>
        </w:tc>
      </w:tr>
      <w:tr>
        <w:trPr>
          <w:cantSplit/>
        </w:trPr>
        <w:tc>
          <w:tcPr/>
          <w:p>
            <w:pPr>
              <w:pStyle w:val="Compact"/>
            </w:pPr>
            <w:r>
              <w:rPr>
                <w:lang w:val="es-ES"/>
              </w:rPr>
              <w:t xml:space="preserve">Estado</w:t>
            </w:r>
          </w:p>
        </w:tc>
        <w:tc>
          <w:tcPr/>
          <w:p>
            <w:pPr>
              <w:pStyle w:val="Compact"/>
            </w:pPr>
          </w:p>
        </w:tc>
      </w:tr>
    </w:tbl>
    <w:bookmarkEnd w:id="151"/>
    <w:bookmarkStart w:id="152" w:name="Xfdb76c846c81bf843a85ef816cc7a322016d01d"/>
    <w:p>
      <w:pPr>
        <w:pStyle w:val="Heading3"/>
        <w:keepNext/>
        <w:keepLines/>
      </w:pPr>
      <w:r>
        <w:rPr>
          <w:color w:val="000000"/>
          <w:lang w:val="es-ES"/>
        </w:rPr>
        <w:t xml:space="preserve">7.5 T-BASCULE-05 — Restauración desde copia de seguridad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campo</w:t>
            </w:r>
          </w:p>
        </w:tc>
        <w:tc>
          <w:tcPr/>
          <w:p>
            <w:pPr>
              <w:pStyle w:val="Compact"/>
            </w:pPr>
            <w:r>
              <w:rPr>
                <w:lang w:val="es-ES"/>
              </w:rPr>
              <w:t xml:space="preserve">Valor</w:t>
            </w:r>
          </w:p>
        </w:tc>
      </w:tr>
      <w:tr>
        <w:trPr>
          <w:cantSplit/>
        </w:trPr>
        <w:tc>
          <w:tcPr/>
          <w:p>
            <w:pPr>
              <w:pStyle w:val="Compact"/>
            </w:pPr>
            <w:r>
              <w:rPr>
                <w:lang w:val="es-ES"/>
              </w:rPr>
              <w:t xml:space="preserve">Objetivo</w:t>
            </w:r>
          </w:p>
        </w:tc>
        <w:tc>
          <w:tcPr/>
          <w:p>
            <w:pPr>
              <w:pStyle w:val="Compact"/>
            </w:pPr>
            <w:r>
              <w:rPr>
                <w:lang w:val="es-ES"/>
              </w:rPr>
              <w:t xml:space="preserve">Validar la restauración completa desde una copia de seguridad cifrada</w:t>
            </w:r>
          </w:p>
        </w:tc>
      </w:tr>
      <w:tr>
        <w:trPr>
          <w:cantSplit/>
        </w:trPr>
        <w:tc>
          <w:tcPr/>
          <w:p>
            <w:pPr>
              <w:pStyle w:val="Compact"/>
            </w:pPr>
            <w:r>
              <w:rPr>
                <w:lang w:val="es-ES"/>
              </w:rPr>
              <w:t xml:space="preserve">Requisitos previos</w:t>
            </w:r>
          </w:p>
        </w:tc>
        <w:tc>
          <w:tcPr/>
          <w:p>
            <w:pPr>
              <w:pStyle w:val="Compact"/>
            </w:pPr>
            <w:r>
              <w:rPr>
                <w:lang w:val="es-ES"/>
              </w:rPr>
              <w:t xml:space="preserve">Copia de seguridad cifrada </w:t>
            </w:r>
            <w:r>
              <w:rPr>
                <w:lang w:val="es-ES"/>
              </w:rPr>
              <w:t xml:space="preserve">con </w:t>
            </w:r>
            <w:r>
              <w:rPr>
                <w:rStyle w:val="VerbatimChar"/>
                <w:lang w:val="es-ES"/>
              </w:rPr>
              <w:t xml:space="preserve">age</w:t>
            </w:r>
            <w:r>
              <w:rPr>
                <w:lang w:val="es-ES"/>
              </w:rPr>
              <w:t xml:space="preserve"> </w:t>
            </w:r>
            <w:r>
              <w:rPr>
                <w:lang w:val="es-ES"/>
              </w:rPr>
              <w:t xml:space="preserve">disponible, clave privada del Cliente</w:t>
            </w:r>
          </w:p>
        </w:tc>
      </w:tr>
      <w:tr>
        <w:trPr>
          <w:cantSplit/>
        </w:trPr>
        <w:tc>
          <w:tcPr/>
          <w:p>
            <w:pPr>
              <w:pStyle w:val="Compact"/>
            </w:pPr>
            <w:r>
              <w:rPr>
                <w:lang w:val="es-ES"/>
              </w:rPr>
              <w:t xml:space="preserve">Pasos</w:t>
            </w:r>
          </w:p>
        </w:tc>
        <w:tc>
          <w:tcPr/>
          <w:p>
            <w:pPr>
              <w:pStyle w:val="Compact"/>
            </w:pPr>
            <w:r>
              <w:rPr>
                <w:lang w:val="es-ES"/>
              </w:rPr>
              <w:t xml:space="preserve">1. En una plataforma alternativa, descifre la copia de seguridad. 2. Instantánea de seguridad. 3. Restaurar. 4. Verificar la integridad (EXPL-03).</w:t>
            </w:r>
          </w:p>
        </w:tc>
      </w:tr>
      <w:tr>
        <w:trPr>
          <w:cantSplit/>
        </w:trPr>
        <w:tc>
          <w:tcPr/>
          <w:p>
            <w:pPr>
              <w:pStyle w:val="Compact"/>
            </w:pPr>
            <w:r>
              <w:rPr>
                <w:lang w:val="es-ES"/>
              </w:rPr>
              <w:t xml:space="preserve">Resultado esperado</w:t>
            </w:r>
          </w:p>
        </w:tc>
        <w:tc>
          <w:tcPr/>
          <w:p>
            <w:pPr>
              <w:pStyle w:val="Compact"/>
            </w:pPr>
            <w:r>
              <w:rPr>
                <w:lang w:val="es-ES"/>
              </w:rPr>
              <w:t xml:space="preserve">Restauración exitosa, los datos se ajustan a la última copia de seguridad (RPO ≤ 24 h)</w:t>
            </w:r>
          </w:p>
        </w:tc>
      </w:tr>
      <w:tr>
        <w:trPr>
          <w:cantSplit/>
        </w:trPr>
        <w:tc>
          <w:tcPr/>
          <w:p>
            <w:pPr>
              <w:pStyle w:val="Compact"/>
            </w:pPr>
            <w:r>
              <w:rPr>
                <w:lang w:val="es-ES"/>
              </w:rPr>
              <w:t xml:space="preserve">Estado</w:t>
            </w:r>
          </w:p>
        </w:tc>
        <w:tc>
          <w:tcPr/>
          <w:p>
            <w:pPr>
              <w:pStyle w:val="Compact"/>
            </w:pPr>
          </w:p>
        </w:tc>
      </w:tr>
    </w:tbl>
    <w:bookmarkEnd w:id="152"/>
    <w:bookmarkStart w:id="153" w:name="X244a0c6fa184aa3091bdad7078bc054fd42afd5"/>
    <w:p>
      <w:pPr>
        <w:pStyle w:val="Heading3"/>
        <w:keepNext/>
        <w:keepLines/>
      </w:pPr>
      <w:r>
        <w:rPr>
          <w:color w:val="000000"/>
          <w:lang w:val="es-ES"/>
        </w:rPr>
        <w:t xml:space="preserve">7.6 T-BASCULE-06 — Restauración granular de una organización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campo</w:t>
            </w:r>
          </w:p>
        </w:tc>
        <w:tc>
          <w:tcPr/>
          <w:p>
            <w:pPr>
              <w:pStyle w:val="Compact"/>
            </w:pPr>
            <w:r>
              <w:rPr>
                <w:lang w:val="es-ES"/>
              </w:rPr>
              <w:t xml:space="preserve">Valor</w:t>
            </w:r>
          </w:p>
        </w:tc>
      </w:tr>
      <w:tr>
        <w:trPr>
          <w:cantSplit/>
        </w:trPr>
        <w:tc>
          <w:tcPr/>
          <w:p>
            <w:pPr>
              <w:pStyle w:val="Compact"/>
            </w:pPr>
            <w:r>
              <w:rPr>
                <w:lang w:val="es-ES"/>
              </w:rPr>
              <w:t xml:space="preserve">Objetivo</w:t>
            </w:r>
          </w:p>
        </w:tc>
        <w:tc>
          <w:tcPr/>
          <w:p>
            <w:pPr>
              <w:pStyle w:val="Compact"/>
            </w:pPr>
            <w:r>
              <w:rPr>
                <w:lang w:val="es-ES"/>
              </w:rPr>
              <w:t xml:space="preserve">Validar la restauración de una sola organización sin impactar a otras</w:t>
            </w:r>
          </w:p>
        </w:tc>
      </w:tr>
      <w:tr>
        <w:trPr>
          <w:cantSplit/>
        </w:trPr>
        <w:tc>
          <w:tcPr/>
          <w:p>
            <w:pPr>
              <w:pStyle w:val="Compact"/>
            </w:pPr>
            <w:r>
              <w:rPr>
                <w:lang w:val="es-ES"/>
              </w:rPr>
              <w:t xml:space="preserve">Requisitos previos</w:t>
            </w:r>
          </w:p>
        </w:tc>
        <w:tc>
          <w:tcPr/>
          <w:p>
            <w:pPr>
              <w:pStyle w:val="Compact"/>
            </w:pPr>
            <w:r>
              <w:rPr>
                <w:lang w:val="es-ES"/>
              </w:rPr>
              <w:t xml:space="preserve">Copia de seguridad disponible, ORG-A y ORG-B en producción</w:t>
            </w:r>
          </w:p>
        </w:tc>
      </w:tr>
      <w:tr>
        <w:trPr>
          <w:cantSplit/>
        </w:trPr>
        <w:tc>
          <w:tcPr/>
          <w:p>
            <w:pPr>
              <w:pStyle w:val="Compact"/>
            </w:pPr>
            <w:r>
              <w:rPr>
                <w:lang w:val="es-ES"/>
              </w:rPr>
              <w:t xml:space="preserve">Pasos</w:t>
            </w:r>
          </w:p>
        </w:tc>
        <w:tc>
          <w:tcPr/>
          <w:p>
            <w:pPr>
              <w:pStyle w:val="Compact"/>
            </w:pPr>
            <w:r>
              <w:rPr>
                <w:lang w:val="es-ES"/>
              </w:rPr>
              <w:t xml:space="preserve">1. Simular corrupción en ORG-A. 2. Instantánea de seguridad. 3. Restaure </w:t>
            </w:r>
            <w:r>
              <w:rPr>
                <w:lang w:val="es-ES"/>
              </w:rPr>
              <w:t xml:space="preserve">sólo </w:t>
            </w:r>
            <w:r>
              <w:rPr>
                <w:b/>
                <w:bCs/>
                <w:lang w:val="es-ES"/>
              </w:rPr>
              <w:t xml:space="preserve">el esquema </w:t>
            </w:r>
            <w:r>
              <w:rPr>
                <w:lang w:val="es-ES"/>
              </w:rPr>
              <w:t xml:space="preserve"/>
            </w:r>
            <w:r>
              <w:rPr>
                <w:lang w:val="es-ES"/>
              </w:rPr>
              <w:t xml:space="preserve">ORG-A. 4. Verifique que ORG-A esté restaurado y ORG-B intacto.</w:t>
            </w:r>
          </w:p>
        </w:tc>
      </w:tr>
      <w:tr>
        <w:trPr>
          <w:cantSplit/>
        </w:trPr>
        <w:tc>
          <w:tcPr/>
          <w:p>
            <w:pPr>
              <w:pStyle w:val="Compact"/>
            </w:pPr>
            <w:r>
              <w:rPr>
                <w:lang w:val="es-ES"/>
              </w:rPr>
              <w:t xml:space="preserve">Resultado esperado</w:t>
            </w:r>
          </w:p>
        </w:tc>
        <w:tc>
          <w:tcPr/>
          <w:p>
            <w:pPr>
              <w:pStyle w:val="Compact"/>
            </w:pPr>
            <w:r>
              <w:rPr>
                <w:lang w:val="es-ES"/>
              </w:rPr>
              <w:t xml:space="preserve">ORG-A restaurado, ORG-B </w:t>
            </w:r>
            <w:r>
              <w:rPr>
                <w:lang w:val="es-ES"/>
              </w:rPr>
              <w:t xml:space="preserve"/>
            </w:r>
            <w:r>
              <w:rPr>
                <w:b/>
                <w:bCs/>
                <w:lang w:val="es-ES"/>
              </w:rPr>
              <w:t xml:space="preserve">no afectado; </w:t>
            </w:r>
            <w:r>
              <w:rPr>
                <w:lang w:val="es-ES"/>
              </w:rPr>
              <w:t xml:space="preserve"/>
            </w:r>
            <w:r>
              <w:rPr>
                <w:lang w:val="es-ES"/>
              </w:rPr>
              <w:t xml:space="preserve">perímetro limitado respetado</w:t>
            </w:r>
          </w:p>
        </w:tc>
      </w:tr>
      <w:tr>
        <w:trPr>
          <w:cantSplit/>
        </w:trPr>
        <w:tc>
          <w:tcPr/>
          <w:p>
            <w:pPr>
              <w:pStyle w:val="Compact"/>
            </w:pPr>
            <w:r>
              <w:rPr>
                <w:lang w:val="es-ES"/>
              </w:rPr>
              <w:t xml:space="preserve">Estado</w:t>
            </w:r>
          </w:p>
        </w:tc>
        <w:tc>
          <w:tcPr/>
          <w:p>
            <w:pPr>
              <w:pStyle w:val="Compact"/>
            </w:pPr>
          </w:p>
        </w:tc>
      </w:tr>
    </w:tbl>
    <w:p>
      <w:r>
        <w:pict>
          <v:rect style="width:0;height:1.5pt" o:hralign="center" o:hrstd="t" o:hr="t"/>
        </w:pict>
      </w:r>
    </w:p>
    <w:bookmarkEnd w:id="153"/>
    <w:bookmarkEnd w:id="154"/>
    <w:bookmarkStart w:id="155" w:name="X4aabe432a4800a728af2af41b59b4b2265cb040"/>
    <w:p>
      <w:pPr>
        <w:pStyle w:val="Heading2"/>
        <w:keepNext/>
        <w:keepLines/>
      </w:pPr>
      <w:r>
        <w:rPr>
          <w:color w:val="000000"/>
          <w:lang w:val="es-ES"/>
        </w:rPr>
        <w:t xml:space="preserve">8. Pruebas operativas (T-EXPL)</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s-ES"/>
              </w:rPr>
              <w:t xml:space="preserve">ID</w:t>
            </w:r>
          </w:p>
        </w:tc>
        <w:tc>
          <w:tcPr>
            <w:tcW w:type="dxa" w:w="1560"/>
            <w:tcMar>
              <w:left w:type="dxa" w:w="80"/>
              <w:right w:type="dxa" w:w="80"/>
            </w:tcMar>
          </w:tcPr>
          <w:p>
            <w:pPr>
              <w:pStyle w:val="Compact"/>
            </w:pPr>
            <w:r>
              <w:rPr>
                <w:sz w:val="19"/>
                <w:szCs w:val="19"/>
                <w:lang w:val="es-ES"/>
              </w:rPr>
              <w:t xml:space="preserve">Objetivo</w:t>
            </w:r>
          </w:p>
        </w:tc>
        <w:tc>
          <w:tcPr>
            <w:tcW w:type="dxa" w:w="1560"/>
            <w:tcMar>
              <w:left w:type="dxa" w:w="80"/>
              <w:right w:type="dxa" w:w="80"/>
            </w:tcMar>
          </w:tcPr>
          <w:p>
            <w:pPr>
              <w:pStyle w:val="Compact"/>
            </w:pPr>
            <w:r>
              <w:rPr>
                <w:sz w:val="19"/>
                <w:szCs w:val="19"/>
                <w:lang w:val="es-ES"/>
              </w:rPr>
              <w:t xml:space="preserve">Requisitos previos</w:t>
            </w:r>
          </w:p>
        </w:tc>
        <w:tc>
          <w:tcPr>
            <w:tcW w:type="dxa" w:w="1560"/>
            <w:tcMar>
              <w:left w:type="dxa" w:w="80"/>
              <w:right w:type="dxa" w:w="80"/>
            </w:tcMar>
          </w:tcPr>
          <w:p>
            <w:pPr>
              <w:pStyle w:val="Compact"/>
            </w:pPr>
            <w:r>
              <w:rPr>
                <w:sz w:val="19"/>
                <w:szCs w:val="19"/>
                <w:lang w:val="es-ES"/>
              </w:rPr>
              <w:t xml:space="preserve">Pasos</w:t>
            </w:r>
          </w:p>
        </w:tc>
        <w:tc>
          <w:tcPr>
            <w:tcW w:type="dxa" w:w="1560"/>
            <w:tcMar>
              <w:left w:type="dxa" w:w="80"/>
              <w:right w:type="dxa" w:w="80"/>
            </w:tcMar>
          </w:tcPr>
          <w:p>
            <w:pPr>
              <w:pStyle w:val="Compact"/>
            </w:pPr>
            <w:r>
              <w:rPr>
                <w:sz w:val="19"/>
                <w:szCs w:val="19"/>
                <w:lang w:val="es-ES"/>
              </w:rPr>
              <w:t xml:space="preserve">Resultado esperado</w:t>
            </w:r>
          </w:p>
        </w:tc>
        <w:tc>
          <w:tcPr>
            <w:tcW w:type="dxa" w:w="1560"/>
            <w:tcMar>
              <w:left w:type="dxa" w:w="80"/>
              <w:right w:type="dxa" w:w="80"/>
            </w:tcMar>
          </w:tcPr>
          <w:p>
            <w:pPr>
              <w:pStyle w:val="Compact"/>
            </w:pPr>
            <w:r>
              <w:rPr>
                <w:sz w:val="19"/>
                <w:szCs w:val="19"/>
                <w:lang w:val="es-ES"/>
              </w:rPr>
              <w:t xml:space="preserve">Estado</w:t>
            </w:r>
          </w:p>
        </w:tc>
      </w:tr>
      <w:tr>
        <w:trPr>
          <w:cantSplit/>
        </w:trPr>
        <w:tc>
          <w:tcPr>
            <w:tcW w:type="dxa" w:w="1560"/>
            <w:tcMar>
              <w:left w:type="dxa" w:w="80"/>
              <w:right w:type="dxa" w:w="80"/>
            </w:tcMar>
          </w:tcPr>
          <w:p>
            <w:pPr>
              <w:pStyle w:val="Compact"/>
            </w:pPr>
            <w:r>
              <w:rPr>
                <w:sz w:val="19"/>
                <w:szCs w:val="19"/>
                <w:lang w:val="es-ES"/>
              </w:rPr>
              <w:t xml:space="preserve">T-EXPL-01</w:t>
            </w:r>
          </w:p>
        </w:tc>
        <w:tc>
          <w:tcPr>
            <w:tcW w:type="dxa" w:w="1560"/>
            <w:tcMar>
              <w:left w:type="dxa" w:w="80"/>
              <w:right w:type="dxa" w:w="80"/>
            </w:tcMar>
          </w:tcPr>
          <w:p>
            <w:pPr>
              <w:pStyle w:val="Compact"/>
            </w:pPr>
            <w:r>
              <w:rPr>
                <w:sz w:val="19"/>
                <w:szCs w:val="19"/>
                <w:lang w:val="es-ES"/>
              </w:rPr>
              <w:t xml:space="preserve">Copia de seguridad de configuración</w:t>
            </w:r>
          </w:p>
        </w:tc>
        <w:tc>
          <w:tcPr>
            <w:tcW w:type="dxa" w:w="1560"/>
            <w:tcMar>
              <w:left w:type="dxa" w:w="80"/>
              <w:right w:type="dxa" w:w="80"/>
            </w:tcMar>
          </w:tcPr>
          <w:p>
            <w:pPr>
              <w:pStyle w:val="Compact"/>
            </w:pPr>
            <w:r>
              <w:rPr>
                <w:sz w:val="19"/>
                <w:szCs w:val="19"/>
                <w:lang w:val="es-ES"/>
              </w:rPr>
              <w:t xml:space="preserve">Apilar en su lugar</w:t>
            </w:r>
          </w:p>
        </w:tc>
        <w:tc>
          <w:tcPr>
            <w:tcW w:type="dxa" w:w="1560"/>
            <w:tcMar>
              <w:left w:type="dxa" w:w="80"/>
              <w:right w:type="dxa" w:w="80"/>
            </w:tcMar>
          </w:tcPr>
          <w:p>
            <w:pPr>
              <w:pStyle w:val="Compact"/>
            </w:pPr>
            <w:r>
              <w:rPr>
                <w:sz w:val="19"/>
                <w:szCs w:val="19"/>
                <w:lang w:val="es-ES"/>
              </w:rPr>
              <w:t xml:space="preserve">1. Haga una copia de seguridad de los archivos de configuración cifrados (EXPL-07). 2. Restaure a un entorno de muestra.</w:t>
            </w:r>
          </w:p>
        </w:tc>
        <w:tc>
          <w:tcPr>
            <w:tcW w:type="dxa" w:w="1560"/>
            <w:tcMar>
              <w:left w:type="dxa" w:w="80"/>
              <w:right w:type="dxa" w:w="80"/>
            </w:tcMar>
          </w:tcPr>
          <w:p>
            <w:pPr>
              <w:pStyle w:val="Compact"/>
            </w:pPr>
            <w:r>
              <w:rPr>
                <w:sz w:val="19"/>
                <w:szCs w:val="19"/>
                <w:lang w:val="es-ES"/>
              </w:rPr>
              <w:t xml:space="preserve">Configuración restaurada de forma idéntica</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T-EXPL-02</w:t>
            </w:r>
          </w:p>
        </w:tc>
        <w:tc>
          <w:tcPr>
            <w:tcW w:type="dxa" w:w="1560"/>
            <w:tcMar>
              <w:left w:type="dxa" w:w="80"/>
              <w:right w:type="dxa" w:w="80"/>
            </w:tcMar>
          </w:tcPr>
          <w:p>
            <w:pPr>
              <w:pStyle w:val="Compact"/>
            </w:pPr>
            <w:r>
              <w:rPr>
                <w:sz w:val="19"/>
                <w:szCs w:val="19"/>
                <w:lang w:val="es-ES"/>
              </w:rPr>
              <w:t xml:space="preserve">Copia de seguridad de datos</w:t>
            </w:r>
          </w:p>
        </w:tc>
        <w:tc>
          <w:tcPr>
            <w:tcW w:type="dxa" w:w="1560"/>
            <w:tcMar>
              <w:left w:type="dxa" w:w="80"/>
              <w:right w:type="dxa" w:w="80"/>
            </w:tcMar>
          </w:tcPr>
          <w:p>
            <w:pPr>
              <w:pStyle w:val="Compact"/>
            </w:pPr>
            <w:r>
              <w:rPr>
                <w:sz w:val="19"/>
                <w:szCs w:val="19"/>
                <w:lang w:val="es-ES"/>
              </w:rPr>
              <w:t xml:space="preserve">—</w:t>
            </w:r>
          </w:p>
        </w:tc>
        <w:tc>
          <w:tcPr>
            <w:tcW w:type="dxa" w:w="1560"/>
            <w:tcMar>
              <w:left w:type="dxa" w:w="80"/>
              <w:right w:type="dxa" w:w="80"/>
            </w:tcMar>
          </w:tcPr>
          <w:p>
            <w:pPr>
              <w:pStyle w:val="Compact"/>
            </w:pPr>
            <w:r>
              <w:rPr>
                <w:sz w:val="19"/>
                <w:szCs w:val="19"/>
                <w:lang w:val="es-ES"/>
              </w:rPr>
              <w:t xml:space="preserve">1. Inicie la copia de seguridad cifrada (EXPL-08).</w:t>
            </w:r>
          </w:p>
        </w:tc>
        <w:tc>
          <w:tcPr>
            <w:tcW w:type="dxa" w:w="1560"/>
            <w:tcMar>
              <w:left w:type="dxa" w:w="80"/>
              <w:right w:type="dxa" w:w="80"/>
            </w:tcMar>
          </w:tcPr>
          <w:p>
            <w:pPr>
              <w:pStyle w:val="Compact"/>
            </w:pPr>
            <w:r>
              <w:rPr>
                <w:sz w:val="19"/>
                <w:szCs w:val="19"/>
                <w:lang w:val="es-ES"/>
              </w:rPr>
              <w:t xml:space="preserve">Archivo cifrado con </w:t>
            </w:r>
            <w:r>
              <w:rPr>
                <w:sz w:val="19"/>
                <w:szCs w:val="19"/>
                <w:lang w:val="es-ES"/>
              </w:rPr>
              <w:t xml:space="preserve"/>
            </w:r>
            <w:r>
              <w:rPr>
                <w:rStyle w:val="VerbatimChar"/>
                <w:sz w:val="19"/>
                <w:szCs w:val="19"/>
                <w:lang w:val="es-ES"/>
              </w:rPr>
              <w:t xml:space="preserve">age</w:t>
            </w:r>
            <w:r>
              <w:rPr>
                <w:sz w:val="19"/>
                <w:szCs w:val="19"/>
                <w:lang w:val="es-ES"/>
              </w:rPr>
              <w:t xml:space="preserve"> </w:t>
            </w:r>
            <w:r>
              <w:rPr>
                <w:sz w:val="19"/>
                <w:szCs w:val="19"/>
                <w:lang w:val="es-ES"/>
              </w:rPr>
              <w:t xml:space="preserve">generado, conservación conforme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T-EXPL-03</w:t>
            </w:r>
          </w:p>
        </w:tc>
        <w:tc>
          <w:tcPr>
            <w:tcW w:type="dxa" w:w="1560"/>
            <w:tcMar>
              <w:left w:type="dxa" w:w="80"/>
              <w:right w:type="dxa" w:w="80"/>
            </w:tcMar>
          </w:tcPr>
          <w:p>
            <w:pPr>
              <w:pStyle w:val="Compact"/>
            </w:pPr>
            <w:r>
              <w:rPr>
                <w:sz w:val="19"/>
                <w:szCs w:val="19"/>
                <w:lang w:val="es-ES"/>
              </w:rPr>
              <w:t xml:space="preserve">Actualización de la aplicación</w:t>
            </w:r>
          </w:p>
        </w:tc>
        <w:tc>
          <w:tcPr>
            <w:tcW w:type="dxa" w:w="1560"/>
            <w:tcMar>
              <w:left w:type="dxa" w:w="80"/>
              <w:right w:type="dxa" w:w="80"/>
            </w:tcMar>
          </w:tcPr>
          <w:p>
            <w:pPr>
              <w:pStyle w:val="Compact"/>
            </w:pPr>
            <w:r>
              <w:rPr>
                <w:sz w:val="19"/>
                <w:szCs w:val="19"/>
                <w:lang w:val="es-ES"/>
              </w:rPr>
              <w:t xml:space="preserve">Nueva etiqueta disponible</w:t>
            </w:r>
          </w:p>
        </w:tc>
        <w:tc>
          <w:tcPr>
            <w:tcW w:type="dxa" w:w="1560"/>
            <w:tcMar>
              <w:left w:type="dxa" w:w="80"/>
              <w:right w:type="dxa" w:w="80"/>
            </w:tcMar>
          </w:tcPr>
          <w:p>
            <w:pPr>
              <w:pStyle w:val="Compact"/>
            </w:pPr>
            <w:r>
              <w:rPr>
                <w:sz w:val="19"/>
                <w:szCs w:val="19"/>
                <w:lang w:val="es-ES"/>
              </w:rPr>
              <w:t xml:space="preserve">1. Desplegar la nueva versión (EXPL-10), migraciones, reinicio de app+nginx.</w:t>
            </w:r>
          </w:p>
        </w:tc>
        <w:tc>
          <w:tcPr>
            <w:tcW w:type="dxa" w:w="1560"/>
            <w:tcMar>
              <w:left w:type="dxa" w:w="80"/>
              <w:right w:type="dxa" w:w="80"/>
            </w:tcMar>
          </w:tcPr>
          <w:p>
            <w:pPr>
              <w:pStyle w:val="Compact"/>
            </w:pPr>
            <w:r>
              <w:rPr>
                <w:sz w:val="19"/>
                <w:szCs w:val="19"/>
                <w:lang w:val="es-ES"/>
              </w:rPr>
              <w:t xml:space="preserve">Versión implementada, estado correcto, no 502</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T-EXPL-04</w:t>
            </w:r>
          </w:p>
        </w:tc>
        <w:tc>
          <w:tcPr>
            <w:tcW w:type="dxa" w:w="1560"/>
            <w:tcMar>
              <w:left w:type="dxa" w:w="80"/>
              <w:right w:type="dxa" w:w="80"/>
            </w:tcMar>
          </w:tcPr>
          <w:p>
            <w:pPr>
              <w:pStyle w:val="Compact"/>
            </w:pPr>
            <w:r>
              <w:rPr>
                <w:sz w:val="19"/>
                <w:szCs w:val="19"/>
                <w:lang w:val="es-ES"/>
              </w:rPr>
              <w:t xml:space="preserve">Revertir</w:t>
            </w:r>
          </w:p>
        </w:tc>
        <w:tc>
          <w:tcPr>
            <w:tcW w:type="dxa" w:w="1560"/>
            <w:tcMar>
              <w:left w:type="dxa" w:w="80"/>
              <w:right w:type="dxa" w:w="80"/>
            </w:tcMar>
          </w:tcPr>
          <w:p>
            <w:pPr>
              <w:pStyle w:val="Compact"/>
            </w:pPr>
            <w:r>
              <w:rPr>
                <w:sz w:val="19"/>
                <w:szCs w:val="19"/>
                <w:lang w:val="es-ES"/>
              </w:rPr>
              <w:t xml:space="preserve">T-EXPL-03</w:t>
            </w:r>
          </w:p>
        </w:tc>
        <w:tc>
          <w:tcPr>
            <w:tcW w:type="dxa" w:w="1560"/>
            <w:tcMar>
              <w:left w:type="dxa" w:w="80"/>
              <w:right w:type="dxa" w:w="80"/>
            </w:tcMar>
          </w:tcPr>
          <w:p>
            <w:pPr>
              <w:pStyle w:val="Compact"/>
            </w:pPr>
            <w:r>
              <w:rPr>
                <w:sz w:val="19"/>
                <w:szCs w:val="19"/>
                <w:lang w:val="es-ES"/>
              </w:rPr>
              <w:t xml:space="preserve">1. Volver a la etiqueta anterior.</w:t>
            </w:r>
          </w:p>
        </w:tc>
        <w:tc>
          <w:tcPr>
            <w:tcW w:type="dxa" w:w="1560"/>
            <w:tcMar>
              <w:left w:type="dxa" w:w="80"/>
              <w:right w:type="dxa" w:w="80"/>
            </w:tcMar>
          </w:tcPr>
          <w:p>
            <w:pPr>
              <w:pStyle w:val="Compact"/>
            </w:pPr>
            <w:r>
              <w:rPr>
                <w:sz w:val="19"/>
                <w:szCs w:val="19"/>
                <w:lang w:val="es-ES"/>
              </w:rPr>
              <w:t xml:space="preserve">Versión anterior restaurada, servicio operativo.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T-EXPL-05</w:t>
            </w:r>
          </w:p>
        </w:tc>
        <w:tc>
          <w:tcPr>
            <w:tcW w:type="dxa" w:w="1560"/>
            <w:tcMar>
              <w:left w:type="dxa" w:w="80"/>
              <w:right w:type="dxa" w:w="80"/>
            </w:tcMar>
          </w:tcPr>
          <w:p>
            <w:pPr>
              <w:pStyle w:val="Compact"/>
            </w:pPr>
            <w:r>
              <w:rPr>
                <w:sz w:val="19"/>
                <w:szCs w:val="19"/>
                <w:lang w:val="es-ES"/>
              </w:rPr>
              <w:t xml:space="preserve">Supervisión/alerta</w:t>
            </w:r>
          </w:p>
        </w:tc>
        <w:tc>
          <w:tcPr>
            <w:tcW w:type="dxa" w:w="1560"/>
            <w:tcMar>
              <w:left w:type="dxa" w:w="80"/>
              <w:right w:type="dxa" w:w="80"/>
            </w:tcMar>
          </w:tcPr>
          <w:p>
            <w:pPr>
              <w:pStyle w:val="Compact"/>
            </w:pPr>
            <w:r>
              <w:rPr>
                <w:sz w:val="19"/>
                <w:szCs w:val="19"/>
                <w:lang w:val="es-ES"/>
              </w:rPr>
              <w:t xml:space="preserve">Supervisión activa</w:t>
            </w:r>
          </w:p>
        </w:tc>
        <w:tc>
          <w:tcPr>
            <w:tcW w:type="dxa" w:w="1560"/>
            <w:tcMar>
              <w:left w:type="dxa" w:w="80"/>
              <w:right w:type="dxa" w:w="80"/>
            </w:tcMar>
          </w:tcPr>
          <w:p>
            <w:pPr>
              <w:pStyle w:val="Compact"/>
            </w:pPr>
            <w:r>
              <w:rPr>
                <w:sz w:val="19"/>
                <w:szCs w:val="19"/>
                <w:lang w:val="es-ES"/>
              </w:rPr>
              <w:t xml:space="preserve">1. Provocar una condición de alerta (por ejemplo, llenado de disco simulado).</w:t>
            </w:r>
          </w:p>
        </w:tc>
        <w:tc>
          <w:tcPr>
            <w:tcW w:type="dxa" w:w="1560"/>
            <w:tcMar>
              <w:left w:type="dxa" w:w="80"/>
              <w:right w:type="dxa" w:w="80"/>
            </w:tcMar>
          </w:tcPr>
          <w:p>
            <w:pPr>
              <w:pStyle w:val="Compact"/>
            </w:pPr>
            <w:r>
              <w:rPr>
                <w:sz w:val="19"/>
                <w:szCs w:val="19"/>
                <w:lang w:val="es-ES"/>
              </w:rPr>
              <w:t xml:space="preserve">Alerta levantada en el canal interno</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T-EXPL-06</w:t>
            </w:r>
          </w:p>
        </w:tc>
        <w:tc>
          <w:tcPr>
            <w:tcW w:type="dxa" w:w="1560"/>
            <w:tcMar>
              <w:left w:type="dxa" w:w="80"/>
              <w:right w:type="dxa" w:w="80"/>
            </w:tcMar>
          </w:tcPr>
          <w:p>
            <w:pPr>
              <w:pStyle w:val="Compact"/>
            </w:pPr>
            <w:r>
              <w:rPr>
                <w:sz w:val="19"/>
                <w:szCs w:val="19"/>
                <w:lang w:val="es-ES"/>
              </w:rPr>
              <w:t xml:space="preserve">Firmas antivirus sin conexión</w:t>
            </w:r>
          </w:p>
        </w:tc>
        <w:tc>
          <w:tcPr>
            <w:tcW w:type="dxa" w:w="1560"/>
            <w:tcMar>
              <w:left w:type="dxa" w:w="80"/>
              <w:right w:type="dxa" w:w="80"/>
            </w:tcMar>
          </w:tcPr>
          <w:p>
            <w:pPr>
              <w:pStyle w:val="Compact"/>
            </w:pPr>
            <w:r>
              <w:rPr>
                <w:sz w:val="19"/>
                <w:szCs w:val="19"/>
                <w:lang w:val="es-ES"/>
              </w:rPr>
              <w:t xml:space="preserve">Variante aislada</w:t>
            </w:r>
          </w:p>
        </w:tc>
        <w:tc>
          <w:tcPr>
            <w:tcW w:type="dxa" w:w="1560"/>
            <w:tcMar>
              <w:left w:type="dxa" w:w="80"/>
              <w:right w:type="dxa" w:w="80"/>
            </w:tcMar>
          </w:tcPr>
          <w:p>
            <w:pPr>
              <w:pStyle w:val="Compact"/>
            </w:pPr>
            <w:r>
              <w:rPr>
                <w:sz w:val="19"/>
                <w:szCs w:val="19"/>
                <w:lang w:val="es-ES"/>
              </w:rPr>
              <w:t xml:space="preserve">1. Realizar la actualización de freshclam sin conexión (EXPL-13).</w:t>
            </w:r>
          </w:p>
        </w:tc>
        <w:tc>
          <w:tcPr>
            <w:tcW w:type="dxa" w:w="1560"/>
            <w:tcMar>
              <w:left w:type="dxa" w:w="80"/>
              <w:right w:type="dxa" w:w="80"/>
            </w:tcMar>
          </w:tcPr>
          <w:p>
            <w:pPr>
              <w:pStyle w:val="Compact"/>
            </w:pPr>
            <w:r>
              <w:rPr>
                <w:sz w:val="19"/>
                <w:szCs w:val="19"/>
                <w:lang w:val="es-ES"/>
              </w:rPr>
              <w:t xml:space="preserve">Firmas actualizadas sin conexión a Internet.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s-ES"/>
              </w:rPr>
              <w:t xml:space="preserve">T-EXPL-07</w:t>
            </w:r>
          </w:p>
        </w:tc>
        <w:tc>
          <w:tcPr>
            <w:tcW w:type="dxa" w:w="1560"/>
            <w:tcMar>
              <w:left w:type="dxa" w:w="80"/>
              <w:right w:type="dxa" w:w="80"/>
            </w:tcMar>
          </w:tcPr>
          <w:p>
            <w:pPr>
              <w:pStyle w:val="Compact"/>
            </w:pPr>
            <w:r>
              <w:rPr>
                <w:sz w:val="19"/>
                <w:szCs w:val="19"/>
                <w:lang w:val="es-ES"/>
              </w:rPr>
              <w:t xml:space="preserve">Renovación del certificado TLS</w:t>
            </w:r>
          </w:p>
        </w:tc>
        <w:tc>
          <w:tcPr>
            <w:tcW w:type="dxa" w:w="1560"/>
            <w:tcMar>
              <w:left w:type="dxa" w:w="80"/>
              <w:right w:type="dxa" w:w="80"/>
            </w:tcMar>
          </w:tcPr>
          <w:p>
            <w:pPr>
              <w:pStyle w:val="Compact"/>
            </w:pPr>
            <w:r>
              <w:rPr>
                <w:sz w:val="19"/>
                <w:szCs w:val="19"/>
                <w:lang w:val="es-ES"/>
              </w:rPr>
              <w:t xml:space="preserve">PKI interna</w:t>
            </w:r>
          </w:p>
        </w:tc>
        <w:tc>
          <w:tcPr>
            <w:tcW w:type="dxa" w:w="1560"/>
            <w:tcMar>
              <w:left w:type="dxa" w:w="80"/>
              <w:right w:type="dxa" w:w="80"/>
            </w:tcMar>
          </w:tcPr>
          <w:p>
            <w:pPr>
              <w:pStyle w:val="Compact"/>
            </w:pPr>
            <w:r>
              <w:rPr>
                <w:sz w:val="19"/>
                <w:szCs w:val="19"/>
                <w:lang w:val="es-ES"/>
              </w:rPr>
              <w:t xml:space="preserve">1. Renovar el certificado (EXPL-11).</w:t>
            </w:r>
          </w:p>
        </w:tc>
        <w:tc>
          <w:tcPr>
            <w:tcW w:type="dxa" w:w="1560"/>
            <w:tcMar>
              <w:left w:type="dxa" w:w="80"/>
              <w:right w:type="dxa" w:w="80"/>
            </w:tcMar>
          </w:tcPr>
          <w:p>
            <w:pPr>
              <w:pStyle w:val="Compact"/>
            </w:pPr>
            <w:r>
              <w:rPr>
                <w:sz w:val="19"/>
                <w:szCs w:val="19"/>
                <w:lang w:val="es-ES"/>
              </w:rPr>
              <w:t xml:space="preserve">Nuevo certificado vigente, TLS válido</w:t>
            </w:r>
          </w:p>
        </w:tc>
        <w:tc>
          <w:tcPr>
            <w:tcW w:type="dxa" w:w="1560"/>
            <w:tcMar>
              <w:left w:type="dxa" w:w="80"/>
              <w:right w:type="dxa" w:w="80"/>
            </w:tcMar>
          </w:tcPr>
          <w:p>
            <w:pPr>
              <w:pStyle w:val="Compact"/>
            </w:pPr>
          </w:p>
        </w:tc>
      </w:tr>
    </w:tbl>
    <w:p>
      <w:r>
        <w:pict>
          <v:rect style="width:0;height:1.5pt" o:hralign="center" o:hrstd="t" o:hr="t"/>
        </w:pict>
      </w:r>
    </w:p>
    <w:bookmarkEnd w:id="155"/>
    <w:bookmarkStart w:id="156" w:name="Xeec25a331d1bbfb73ae244b8077f2a475c253f1"/>
    <w:p>
      <w:pPr>
        <w:pStyle w:val="Heading2"/>
        <w:keepNext/>
        <w:keepLines/>
      </w:pPr>
      <w:r>
        <w:rPr>
          <w:color w:val="000000"/>
          <w:lang w:val="es-ES"/>
        </w:rPr>
        <w:t xml:space="preserve">9. Hojas de anomalía</w:t>
      </w:r>
    </w:p>
    <w:p>
      <w:pPr>
        <w:pStyle w:val="FirstParagraph"/>
      </w:pPr>
      <w:r>
        <w:rPr>
          <w:lang w:val="es-ES"/>
        </w:rPr>
        <w:t xml:space="preserve">Cualquier incumplimiento observado se registra:</w:t>
      </w:r>
    </w:p>
    <w:p>
      <w:pPr>
        <w:sectPr>
          <w:type w:val="nextPage"/>
          <w:footnotePr>
            <w:numRestart w:val="eachSect"/>
          </w:footnotePr>
        </w:sectPr>
      </w:pPr>
    </w:p>
    <w:tbl>
      <w:tblPr>
        <w:tblStyle w:val="Table"/>
        <w:tblW w:type="dxa" w:w="12960"/>
        <w:tblLook w:firstRow="1" w:lastRow="0" w:firstColumn="0" w:lastColumn="0" w:noHBand="0" w:noVBand="0" w:val="0020"/>
        <w:tblLayout w:type="fixed"/>
      </w:tblPr>
      <w:tblGrid>
        <w:gridCol w:w="1851"/>
        <w:gridCol w:w="1851"/>
        <w:gridCol w:w="1851"/>
        <w:gridCol w:w="1851"/>
        <w:gridCol w:w="1851"/>
        <w:gridCol w:w="1851"/>
        <w:gridCol w:w="1854"/>
      </w:tblGrid>
      <w:tr>
        <w:trPr>
          <w:tblHeader w:val="on"/>
          <w:cantSplit/>
        </w:trPr>
        <w:tc>
          <w:tcPr>
            <w:tcW w:type="dxa" w:w="1851"/>
            <w:tcMar>
              <w:left w:type="dxa" w:w="80"/>
              <w:right w:type="dxa" w:w="80"/>
            </w:tcMar>
          </w:tcPr>
          <w:p>
            <w:pPr>
              <w:pStyle w:val="Compact"/>
            </w:pPr>
            <w:r>
              <w:rPr>
                <w:sz w:val="19"/>
                <w:szCs w:val="19"/>
                <w:lang w:val="es-ES"/>
              </w:rPr>
              <w:t xml:space="preserve">N.º</w:t>
            </w:r>
          </w:p>
        </w:tc>
        <w:tc>
          <w:tcPr>
            <w:tcW w:type="dxa" w:w="1851"/>
            <w:tcMar>
              <w:left w:type="dxa" w:w="80"/>
              <w:right w:type="dxa" w:w="80"/>
            </w:tcMar>
          </w:tcPr>
          <w:p>
            <w:pPr>
              <w:pStyle w:val="Compact"/>
            </w:pPr>
            <w:r>
              <w:rPr>
                <w:sz w:val="19"/>
                <w:szCs w:val="19"/>
                <w:lang w:val="es-ES"/>
              </w:rPr>
              <w:t xml:space="preserve">Prueba en cuestión</w:t>
            </w:r>
          </w:p>
        </w:tc>
        <w:tc>
          <w:tcPr>
            <w:tcW w:type="dxa" w:w="1851"/>
            <w:tcMar>
              <w:left w:type="dxa" w:w="80"/>
              <w:right w:type="dxa" w:w="80"/>
            </w:tcMar>
          </w:tcPr>
          <w:p>
            <w:pPr>
              <w:pStyle w:val="Compact"/>
            </w:pPr>
            <w:r>
              <w:rPr>
                <w:sz w:val="19"/>
                <w:szCs w:val="19"/>
                <w:lang w:val="es-ES"/>
              </w:rPr>
              <w:t xml:space="preserve">Descripción</w:t>
            </w:r>
          </w:p>
        </w:tc>
        <w:tc>
          <w:tcPr>
            <w:tcW w:type="dxa" w:w="1851"/>
            <w:tcMar>
              <w:left w:type="dxa" w:w="80"/>
              <w:right w:type="dxa" w:w="80"/>
            </w:tcMar>
          </w:tcPr>
          <w:p>
            <w:pPr>
              <w:pStyle w:val="Compact"/>
            </w:pPr>
            <w:r>
              <w:rPr>
                <w:sz w:val="19"/>
                <w:szCs w:val="19"/>
                <w:lang w:val="es-ES"/>
              </w:rPr>
              <w:t xml:space="preserve">Gravedad</w:t>
            </w:r>
          </w:p>
        </w:tc>
        <w:tc>
          <w:tcPr>
            <w:tcW w:type="dxa" w:w="1851"/>
            <w:tcMar>
              <w:left w:type="dxa" w:w="80"/>
              <w:right w:type="dxa" w:w="80"/>
            </w:tcMar>
          </w:tcPr>
          <w:p>
            <w:pPr>
              <w:pStyle w:val="Compact"/>
            </w:pPr>
            <w:r>
              <w:rPr>
                <w:sz w:val="19"/>
                <w:szCs w:val="19"/>
                <w:lang w:val="es-ES"/>
              </w:rPr>
              <w:t xml:space="preserve">Acción correctiva</w:t>
            </w:r>
          </w:p>
        </w:tc>
        <w:tc>
          <w:tcPr>
            <w:tcW w:type="dxa" w:w="1851"/>
            <w:tcMar>
              <w:left w:type="dxa" w:w="80"/>
              <w:right w:type="dxa" w:w="80"/>
            </w:tcMar>
          </w:tcPr>
          <w:p>
            <w:pPr>
              <w:pStyle w:val="Compact"/>
            </w:pPr>
            <w:r>
              <w:rPr>
                <w:sz w:val="19"/>
                <w:szCs w:val="19"/>
                <w:lang w:val="es-ES"/>
              </w:rPr>
              <w:t xml:space="preserve">Responsable</w:t>
            </w:r>
          </w:p>
        </w:tc>
        <w:tc>
          <w:tcPr>
            <w:tcW w:type="dxa" w:w="1854"/>
            <w:tcMar>
              <w:left w:type="dxa" w:w="80"/>
              <w:right w:type="dxa" w:w="80"/>
            </w:tcMar>
          </w:tcPr>
          <w:p>
            <w:pPr>
              <w:pStyle w:val="Compact"/>
            </w:pPr>
            <w:r>
              <w:rPr>
                <w:sz w:val="19"/>
                <w:szCs w:val="19"/>
                <w:lang w:val="es-ES"/>
              </w:rPr>
              <w:t xml:space="preserve">Estado</w:t>
            </w:r>
          </w:p>
        </w:tc>
      </w:tr>
      <w:tr>
        <w:trPr>
          <w:cantSplit/>
        </w:trPr>
        <w:tc>
          <w:tcPr>
            <w:tcW w:type="dxa" w:w="1851"/>
            <w:tcMar>
              <w:left w:type="dxa" w:w="80"/>
              <w:right w:type="dxa" w:w="80"/>
            </w:tcMar>
          </w:tcPr>
          <w:p>
            <w:pPr>
              <w:pStyle w:val="Compact"/>
            </w:pPr>
            <w:r>
              <w:rPr>
                <w:rStyle w:val="VerbatimChar"/>
                <w:sz w:val="19"/>
                <w:szCs w:val="19"/>
                <w:lang w:val="es-ES"/>
              </w:rPr>
              <w:t xml:space="preserve">[…]</w:t>
            </w:r>
          </w:p>
        </w:tc>
        <w:tc>
          <w:tcPr>
            <w:tcW w:type="dxa" w:w="1851"/>
            <w:tcMar>
              <w:left w:type="dxa" w:w="80"/>
              <w:right w:type="dxa" w:w="80"/>
            </w:tcMar>
          </w:tcPr>
          <w:p>
            <w:pPr>
              <w:pStyle w:val="Compact"/>
            </w:pPr>
            <w:r>
              <w:rPr>
                <w:rStyle w:val="VerbatimChar"/>
                <w:sz w:val="19"/>
                <w:szCs w:val="19"/>
                <w:lang w:val="es-ES"/>
              </w:rPr>
              <w:t xml:space="preserve">[…]</w:t>
            </w:r>
          </w:p>
        </w:tc>
        <w:tc>
          <w:tcPr>
            <w:tcW w:type="dxa" w:w="1851"/>
            <w:tcMar>
              <w:left w:type="dxa" w:w="80"/>
              <w:right w:type="dxa" w:w="80"/>
            </w:tcMar>
          </w:tcPr>
          <w:p>
            <w:pPr>
              <w:pStyle w:val="Compact"/>
            </w:pPr>
            <w:r>
              <w:rPr>
                <w:rStyle w:val="VerbatimChar"/>
                <w:sz w:val="19"/>
                <w:szCs w:val="19"/>
                <w:lang w:val="es-ES"/>
              </w:rPr>
              <w:t xml:space="preserve">[…]</w:t>
            </w:r>
          </w:p>
        </w:tc>
        <w:tc>
          <w:tcPr>
            <w:tcW w:type="dxa" w:w="1851"/>
            <w:tcMar>
              <w:left w:type="dxa" w:w="80"/>
              <w:right w:type="dxa" w:w="80"/>
            </w:tcMar>
          </w:tcPr>
          <w:p>
            <w:pPr>
              <w:pStyle w:val="Compact"/>
            </w:pPr>
            <w:r>
              <w:rPr>
                <w:rStyle w:val="VerbatimChar"/>
                <w:sz w:val="19"/>
                <w:szCs w:val="19"/>
                <w:lang w:val="es-ES"/>
              </w:rPr>
              <w:t xml:space="preserve">[…]</w:t>
            </w:r>
          </w:p>
        </w:tc>
        <w:tc>
          <w:tcPr>
            <w:tcW w:type="dxa" w:w="1851"/>
            <w:tcMar>
              <w:left w:type="dxa" w:w="80"/>
              <w:right w:type="dxa" w:w="80"/>
            </w:tcMar>
          </w:tcPr>
          <w:p>
            <w:pPr>
              <w:pStyle w:val="Compact"/>
            </w:pPr>
            <w:r>
              <w:rPr>
                <w:rStyle w:val="VerbatimChar"/>
                <w:sz w:val="19"/>
                <w:szCs w:val="19"/>
                <w:lang w:val="es-ES"/>
              </w:rPr>
              <w:t xml:space="preserve">[…]</w:t>
            </w:r>
          </w:p>
        </w:tc>
        <w:tc>
          <w:tcPr>
            <w:tcW w:type="dxa" w:w="1851"/>
            <w:tcMar>
              <w:left w:type="dxa" w:w="80"/>
              <w:right w:type="dxa" w:w="80"/>
            </w:tcMar>
          </w:tcPr>
          <w:p>
            <w:pPr>
              <w:pStyle w:val="Compact"/>
            </w:pPr>
            <w:r>
              <w:rPr>
                <w:rStyle w:val="VerbatimChar"/>
                <w:sz w:val="19"/>
                <w:szCs w:val="19"/>
                <w:lang w:val="es-ES"/>
              </w:rPr>
              <w:t xml:space="preserve">[…]</w:t>
            </w:r>
          </w:p>
        </w:tc>
        <w:tc>
          <w:tcPr>
            <w:tcW w:type="dxa" w:w="1854"/>
            <w:tcMar>
              <w:left w:type="dxa" w:w="80"/>
              <w:right w:type="dxa" w:w="80"/>
            </w:tcMar>
          </w:tcPr>
          <w:p>
            <w:pPr>
              <w:pStyle w:val="Compact"/>
            </w:pPr>
            <w:r>
              <w:rPr>
                <w:rStyle w:val="VerbatimChar"/>
                <w:sz w:val="19"/>
                <w:szCs w:val="19"/>
                <w:lang w:val="es-ES"/>
              </w:rPr>
              <w:t xml:space="preserve">[…]</w:t>
            </w:r>
          </w:p>
        </w:tc>
      </w:tr>
    </w:tbl>
    <w:p>
      <w:pPr>
        <w:sectPr>
          <w:type w:val="nextPage"/>
          <w:footnotePr>
            <w:numRestart w:val="eachSect"/>
          </w:footnotePr>
          <w:pgSz w:w="15840" w:h="12240" w:orient="landscape"/>
        </w:sectPr>
      </w:pPr>
    </w:p>
    <w:p>
      <w:r>
        <w:pict>
          <v:rect style="width:0;height:1.5pt" o:hralign="center" o:hrstd="t" o:hr="t"/>
        </w:pict>
      </w:r>
    </w:p>
    <w:bookmarkEnd w:id="156"/>
    <w:bookmarkStart w:id="157" w:name="X0a4229a342d90af78c8841a0f1788b55019567c"/>
    <w:p>
      <w:pPr>
        <w:pStyle w:val="Heading2"/>
        <w:keepNext/>
        <w:keepLines/>
      </w:pPr>
      <w:r>
        <w:rPr>
          <w:color w:val="000000"/>
          <w:lang w:val="es-ES"/>
        </w:rPr>
        <w:t xml:space="preserve">10. Acta de aceptación</w:t>
      </w:r>
    </w:p>
    <w:p>
      <w:pPr>
        <w:pStyle w:val="FirstParagraph"/>
      </w:pPr>
      <w:r>
        <w:rPr>
          <w:lang w:val="es-ES"/>
        </w:rPr>
        <w:t xml:space="preserve">Al final de las pruebas, el informe registra el resultado global y las posibles reservas.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Sección</w:t>
            </w:r>
          </w:p>
        </w:tc>
        <w:tc>
          <w:tcPr/>
          <w:p>
            <w:pPr>
              <w:pStyle w:val="Compact"/>
            </w:pPr>
            <w:r>
              <w:rPr>
                <w:lang w:val="es-ES"/>
              </w:rPr>
              <w:t xml:space="preserve">Valor</w:t>
            </w:r>
          </w:p>
        </w:tc>
      </w:tr>
      <w:tr>
        <w:trPr>
          <w:cantSplit/>
        </w:trPr>
        <w:tc>
          <w:tcPr/>
          <w:p>
            <w:pPr>
              <w:pStyle w:val="Compact"/>
            </w:pPr>
            <w:r>
              <w:rPr>
                <w:lang w:val="es-ES"/>
              </w:rPr>
              <w:t xml:space="preserve">Versión sometida a pruebas de aceptación</w:t>
            </w:r>
          </w:p>
        </w:tc>
        <w:tc>
          <w:tcPr/>
          <w:p>
            <w:pPr>
              <w:pStyle w:val="Compact"/>
            </w:pPr>
            <w:r>
              <w:rPr>
                <w:rStyle w:val="VerbatimChar"/>
                <w:lang w:val="es-ES"/>
              </w:rPr>
              <w:t xml:space="preserve">[PARA SER INFORMADO]</w:t>
            </w:r>
          </w:p>
        </w:tc>
      </w:tr>
      <w:tr>
        <w:trPr>
          <w:cantSplit/>
        </w:trPr>
        <w:tc>
          <w:tcPr/>
          <w:p>
            <w:pPr>
              <w:pStyle w:val="Compact"/>
            </w:pPr>
            <w:r>
              <w:rPr>
                <w:lang w:val="es-ES"/>
              </w:rPr>
              <w:t xml:space="preserve">fecha de la aceptación</w:t>
            </w:r>
          </w:p>
        </w:tc>
        <w:tc>
          <w:tcPr/>
          <w:p>
            <w:pPr>
              <w:pStyle w:val="Compact"/>
            </w:pPr>
            <w:r>
              <w:rPr>
                <w:rStyle w:val="VerbatimChar"/>
                <w:lang w:val="es-ES"/>
              </w:rPr>
              <w:t xml:space="preserve">[PARA SER INFORMADO]</w:t>
            </w:r>
          </w:p>
        </w:tc>
      </w:tr>
      <w:tr>
        <w:trPr>
          <w:cantSplit/>
        </w:trPr>
        <w:tc>
          <w:tcPr/>
          <w:p>
            <w:pPr>
              <w:pStyle w:val="Compact"/>
            </w:pPr>
            <w:r>
              <w:rPr>
                <w:lang w:val="es-ES"/>
              </w:rPr>
              <w:t xml:space="preserve">Número de pruebas conformes</w:t>
            </w:r>
          </w:p>
        </w:tc>
        <w:tc>
          <w:tcPr/>
          <w:p>
            <w:pPr>
              <w:pStyle w:val="Compact"/>
            </w:pPr>
            <w:r>
              <w:rPr>
                <w:rStyle w:val="VerbatimChar"/>
                <w:lang w:val="es-ES"/>
              </w:rPr>
              <w:t xml:space="preserve">[…] / […]</w:t>
            </w:r>
          </w:p>
        </w:tc>
      </w:tr>
      <w:tr>
        <w:trPr>
          <w:cantSplit/>
        </w:trPr>
        <w:tc>
          <w:tcPr/>
          <w:p>
            <w:pPr>
              <w:pStyle w:val="Compact"/>
            </w:pPr>
            <w:r>
              <w:rPr>
                <w:lang w:val="es-ES"/>
              </w:rPr>
              <w:t xml:space="preserve">Reservas</w:t>
            </w:r>
          </w:p>
        </w:tc>
        <w:tc>
          <w:tcPr/>
          <w:p>
            <w:pPr>
              <w:pStyle w:val="Compact"/>
            </w:pPr>
            <w:r>
              <w:rPr>
                <w:rStyle w:val="VerbatimChar"/>
                <w:lang w:val="es-ES"/>
              </w:rPr>
              <w:t xml:space="preserve">[…]</w:t>
            </w:r>
          </w:p>
        </w:tc>
      </w:tr>
      <w:tr>
        <w:trPr>
          <w:cantSplit/>
        </w:trPr>
        <w:tc>
          <w:tcPr/>
          <w:p>
            <w:pPr>
              <w:pStyle w:val="Compact"/>
            </w:pPr>
            <w:r>
              <w:rPr>
                <w:lang w:val="es-ES"/>
              </w:rPr>
              <w:t xml:space="preserve">decisión</w:t>
            </w:r>
          </w:p>
        </w:tc>
        <w:tc>
          <w:tcPr/>
          <w:p>
            <w:pPr>
              <w:pStyle w:val="Compact"/>
            </w:pPr>
            <w:r>
              <w:rPr>
                <w:lang w:val="es-ES"/>
              </w:rPr>
              <w:t xml:space="preserve">Aceptación concedida / concedida con reservas / aplazada</w:t>
            </w:r>
          </w:p>
        </w:tc>
      </w:tr>
    </w:tbl>
    <w:p>
      <w:pPr>
        <w:pStyle w:val="BodyText"/>
      </w:pPr>
      <w:r>
        <w:rPr>
          <w:b/>
          <w:bCs/>
          <w:lang w:val="es-ES"/>
        </w:rPr>
        <w:t xml:space="preserve">Firmas: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Rol</w:t>
            </w:r>
          </w:p>
        </w:tc>
        <w:tc>
          <w:tcPr>
            <w:tcW w:type="dxa" w:w="1872"/>
            <w:tcMar>
              <w:left w:type="dxa" w:w="80"/>
              <w:right w:type="dxa" w:w="80"/>
            </w:tcMar>
          </w:tcPr>
          <w:p>
            <w:pPr>
              <w:pStyle w:val="Compact"/>
            </w:pPr>
            <w:r>
              <w:rPr>
                <w:sz w:val="19"/>
                <w:szCs w:val="19"/>
                <w:lang w:val="es-ES"/>
              </w:rPr>
              <w:t xml:space="preserve">Nombre</w:t>
            </w:r>
          </w:p>
        </w:tc>
        <w:tc>
          <w:tcPr>
            <w:tcW w:type="dxa" w:w="1872"/>
            <w:tcMar>
              <w:left w:type="dxa" w:w="80"/>
              <w:right w:type="dxa" w:w="80"/>
            </w:tcMar>
          </w:tcPr>
          <w:p>
            <w:pPr>
              <w:pStyle w:val="Compact"/>
            </w:pPr>
            <w:r>
              <w:rPr>
                <w:sz w:val="19"/>
                <w:szCs w:val="19"/>
                <w:lang w:val="es-ES"/>
              </w:rPr>
              <w:t xml:space="preserve">Organización</w:t>
            </w:r>
          </w:p>
        </w:tc>
        <w:tc>
          <w:tcPr>
            <w:tcW w:type="dxa" w:w="1872"/>
            <w:tcMar>
              <w:left w:type="dxa" w:w="80"/>
              <w:right w:type="dxa" w:w="80"/>
            </w:tcMar>
          </w:tcPr>
          <w:p>
            <w:pPr>
              <w:pStyle w:val="Compact"/>
            </w:pPr>
            <w:r>
              <w:rPr>
                <w:sz w:val="19"/>
                <w:szCs w:val="19"/>
                <w:lang w:val="es-ES"/>
              </w:rPr>
              <w:t xml:space="preserve">Fecha</w:t>
            </w:r>
          </w:p>
        </w:tc>
        <w:tc>
          <w:tcPr>
            <w:tcW w:type="dxa" w:w="1872"/>
            <w:tcMar>
              <w:left w:type="dxa" w:w="80"/>
              <w:right w:type="dxa" w:w="80"/>
            </w:tcMar>
          </w:tcPr>
          <w:p>
            <w:pPr>
              <w:pStyle w:val="Compact"/>
            </w:pPr>
            <w:r>
              <w:rPr>
                <w:sz w:val="19"/>
                <w:szCs w:val="19"/>
                <w:lang w:val="es-ES"/>
              </w:rPr>
              <w:t xml:space="preserve">Firma</w:t>
            </w:r>
          </w:p>
        </w:tc>
      </w:tr>
      <w:tr>
        <w:trPr>
          <w:cantSplit/>
        </w:trPr>
        <w:tc>
          <w:tcPr>
            <w:tcW w:type="dxa" w:w="1872"/>
            <w:tcMar>
              <w:left w:type="dxa" w:w="80"/>
              <w:right w:type="dxa" w:w="80"/>
            </w:tcMar>
          </w:tcPr>
          <w:p>
            <w:pPr>
              <w:pStyle w:val="Compact"/>
            </w:pPr>
            <w:r>
              <w:rPr>
                <w:sz w:val="19"/>
                <w:szCs w:val="19"/>
                <w:lang w:val="es-ES"/>
              </w:rPr>
              <w:t xml:space="preserve">Para el Cliente (DSI)</w:t>
            </w:r>
          </w:p>
        </w:tc>
        <w:tc>
          <w:tcPr>
            <w:tcW w:type="dxa" w:w="1872"/>
            <w:tcMar>
              <w:left w:type="dxa" w:w="80"/>
              <w:right w:type="dxa" w:w="80"/>
            </w:tcMar>
          </w:tcPr>
          <w:p>
            <w:pPr>
              <w:pStyle w:val="Compact"/>
            </w:pPr>
            <w:r>
              <w:rPr>
                <w:rStyle w:val="VerbatimChar"/>
                <w:sz w:val="19"/>
                <w:szCs w:val="19"/>
                <w:lang w:val="es-ES"/>
              </w:rPr>
              <w:t xml:space="preserve">[PARA SER INFORMADO]</w:t>
            </w:r>
          </w:p>
        </w:tc>
        <w:tc>
          <w:tcPr>
            <w:tcW w:type="dxa" w:w="1872"/>
            <w:tcMar>
              <w:left w:type="dxa" w:w="80"/>
              <w:right w:type="dxa" w:w="80"/>
            </w:tcMar>
          </w:tcPr>
          <w:p>
            <w:pPr>
              <w:pStyle w:val="Compact"/>
            </w:pPr>
            <w:r>
              <w:rPr>
                <w:rStyle w:val="VerbatimChar"/>
                <w:sz w:val="19"/>
                <w:szCs w:val="19"/>
                <w:lang w:val="es-ES"/>
              </w:rPr>
              <w:t xml:space="preserve">[Cliente]</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es-ES"/>
              </w:rPr>
              <w:t xml:space="preserve">Para el integrador</w:t>
            </w:r>
          </w:p>
        </w:tc>
        <w:tc>
          <w:tcPr>
            <w:tcW w:type="dxa" w:w="1872"/>
            <w:tcMar>
              <w:left w:type="dxa" w:w="80"/>
              <w:right w:type="dxa" w:w="80"/>
            </w:tcMar>
          </w:tcPr>
          <w:p>
            <w:pPr>
              <w:pStyle w:val="Compact"/>
            </w:pPr>
            <w:r>
              <w:rPr>
                <w:rStyle w:val="VerbatimChar"/>
                <w:sz w:val="19"/>
                <w:szCs w:val="19"/>
                <w:lang w:val="es-ES"/>
              </w:rPr>
              <w:t xml:space="preserve">[PARA SER INFORMADO]</w:t>
            </w:r>
          </w:p>
        </w:tc>
        <w:tc>
          <w:tcPr>
            <w:tcW w:type="dxa" w:w="1872"/>
            <w:tcMar>
              <w:left w:type="dxa" w:w="80"/>
              <w:right w:type="dxa" w:w="80"/>
            </w:tcMar>
          </w:tcPr>
          <w:p>
            <w:pPr>
              <w:pStyle w:val="Compact"/>
            </w:pPr>
            <w:r>
              <w:rPr>
                <w:sz w:val="19"/>
                <w:szCs w:val="19"/>
                <w:lang w:val="es-ES"/>
              </w:rPr>
              <w:t xml:space="preserve">integrador de proyectos</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es-ES"/>
              </w:rPr>
              <w:t xml:space="preserve">Para el editor/mantenedor</w:t>
            </w:r>
          </w:p>
        </w:tc>
        <w:tc>
          <w:tcPr>
            <w:tcW w:type="dxa" w:w="1872"/>
            <w:tcMar>
              <w:left w:type="dxa" w:w="80"/>
              <w:right w:type="dxa" w:w="80"/>
            </w:tcMar>
          </w:tcPr>
          <w:p>
            <w:pPr>
              <w:pStyle w:val="Compact"/>
            </w:pPr>
            <w:r>
              <w:rPr>
                <w:sz w:val="19"/>
                <w:szCs w:val="19"/>
                <w:lang w:val="es-ES"/>
              </w:rPr>
              <w:t xml:space="preserve">Olivier Dupont (CTO)</w:t>
            </w:r>
          </w:p>
        </w:tc>
        <w:tc>
          <w:tcPr>
            <w:tcW w:type="dxa" w:w="1872"/>
            <w:tcMar>
              <w:left w:type="dxa" w:w="80"/>
              <w:right w:type="dxa" w:w="80"/>
            </w:tcMar>
          </w:tcPr>
          <w:p>
            <w:pPr>
              <w:pStyle w:val="Compact"/>
            </w:pPr>
            <w:r>
              <w:rPr>
                <w:sz w:val="19"/>
                <w:szCs w:val="19"/>
                <w:lang w:val="es-ES"/>
              </w:rPr>
              <w:t xml:space="preserve">OHADJA</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bl>
    <w:p>
      <w:r>
        <w:pict>
          <v:rect style="width:0;height:1.5pt" o:hralign="center" o:hrstd="t" o:hr="t"/>
        </w:pict>
      </w:r>
    </w:p>
    <w:p>
      <w:pPr>
        <w:pStyle w:val="FirstParagraph"/>
      </w:pPr>
      <w:r>
        <w:rPr>
          <w:i/>
          <w:iCs/>
          <w:lang w:val="es-ES"/>
        </w:rPr>
        <w:t xml:space="preserve">Documento de trabajo establecido por OHADJA (editor/mantenedor) — cuaderno de pruebas de aceptación a ejecutar conjuntamente con el departamento de TI del Cliente. Los valores y umbrales objetivo de rendimiento deben fijarse en la configuración elegida antes de dar la aceptación.</w:t>
      </w:r>
    </w:p>
    <w:p>
      <w:r>
        <w:br w:type="page"/>
      </w:r>
    </w:p>
    <w:bookmarkEnd w:id="157"/>
    <w:bookmarkEnd w:id="158"/>
    <w:bookmarkStart w:id="182" w:name="X579196f840b6138eb90c49cf5fdc29a117e2879"/>
    <w:p>
      <w:pPr>
        <w:pStyle w:val="Heading1"/>
        <w:keepNext/>
        <w:keepLines/>
      </w:pPr>
      <w:r>
        <w:rPr>
          <w:color w:val="000000"/>
          <w:lang w:val="es-ES"/>
        </w:rPr>
        <w:t xml:space="preserve">Plan de garantía de seguridad (SAP): implementación local de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s-ES"/>
              </w:rPr>
              <w:t xml:space="preserve">Referencia</w:t>
            </w:r>
          </w:p>
        </w:tc>
        <w:tc>
          <w:tcPr/>
          <w:p>
            <w:pPr>
              <w:pStyle w:val="Compact"/>
            </w:pPr>
            <w:r>
              <w:rPr>
                <w:lang w:val="es-ES"/>
              </w:rPr>
              <w:t xml:space="preserve">OHA-ONPREM-PAS-2026-001</w:t>
            </w:r>
          </w:p>
        </w:tc>
      </w:tr>
      <w:tr>
        <w:trPr>
          <w:cantSplit/>
        </w:trPr>
        <w:tc>
          <w:tcPr/>
          <w:p>
            <w:pPr>
              <w:pStyle w:val="Compact"/>
            </w:pPr>
            <w:r>
              <w:rPr>
                <w:b/>
                <w:bCs/>
                <w:lang w:val="es-ES"/>
              </w:rPr>
              <w:t xml:space="preserve">Versión</w:t>
            </w:r>
          </w:p>
        </w:tc>
        <w:tc>
          <w:tcPr/>
          <w:p>
            <w:pPr>
              <w:pStyle w:val="Compact"/>
            </w:pPr>
            <w:r>
              <w:rPr>
                <w:lang w:val="es-ES"/>
              </w:rPr>
              <w:t xml:space="preserve">1.0</w:t>
            </w:r>
          </w:p>
        </w:tc>
      </w:tr>
      <w:tr>
        <w:trPr>
          <w:cantSplit/>
        </w:trPr>
        <w:tc>
          <w:tcPr/>
          <w:p>
            <w:pPr>
              <w:pStyle w:val="Compact"/>
            </w:pPr>
            <w:r>
              <w:rPr>
                <w:b/>
                <w:bCs/>
                <w:lang w:val="es-ES"/>
              </w:rPr>
              <w:t xml:space="preserve">Fecha</w:t>
            </w:r>
          </w:p>
        </w:tc>
        <w:tc>
          <w:tcPr/>
          <w:p>
            <w:pPr>
              <w:pStyle w:val="Compact"/>
            </w:pPr>
            <w:r>
              <w:rPr>
                <w:lang w:val="es-ES"/>
              </w:rPr>
              <w:t xml:space="preserve">2026-07-24</w:t>
            </w:r>
          </w:p>
        </w:tc>
      </w:tr>
      <w:tr>
        <w:trPr>
          <w:cantSplit/>
        </w:trPr>
        <w:tc>
          <w:tcPr/>
          <w:p>
            <w:pPr>
              <w:pStyle w:val="Compact"/>
            </w:pPr>
            <w:r>
              <w:rPr>
                <w:b/>
                <w:bCs/>
                <w:lang w:val="es-ES"/>
              </w:rPr>
              <w:t xml:space="preserve">Redactor/editor</w:t>
            </w:r>
          </w:p>
        </w:tc>
        <w:tc>
          <w:tcPr/>
          <w:p>
            <w:pPr>
              <w:pStyle w:val="Compact"/>
            </w:pPr>
            <w:r>
              <w:rPr>
                <w:lang w:val="es-ES"/>
              </w:rPr>
              <w:t xml:space="preserve">OHADJA — editor y mantenedor del software TranscribIA — 60 rue François 1er, 75008 París</w:t>
            </w:r>
          </w:p>
        </w:tc>
      </w:tr>
      <w:tr>
        <w:trPr>
          <w:cantSplit/>
        </w:trPr>
        <w:tc>
          <w:tcPr/>
          <w:p>
            <w:pPr>
              <w:pStyle w:val="Compact"/>
            </w:pPr>
            <w:r>
              <w:rPr>
                <w:b/>
                <w:bCs/>
                <w:lang w:val="es-ES"/>
              </w:rPr>
              <w:t xml:space="preserve">Integrador/distribuidor</w:t>
            </w:r>
          </w:p>
        </w:tc>
        <w:tc>
          <w:tcPr/>
          <w:p>
            <w:pPr>
              <w:pStyle w:val="Compact"/>
            </w:pPr>
            <w:r>
              <w:rPr>
                <w:lang w:val="es-ES"/>
              </w:rPr>
              <w:t xml:space="preserve">Su integrador (a especificar según el proyecto)</w:t>
            </w:r>
          </w:p>
        </w:tc>
      </w:tr>
      <w:tr>
        <w:trPr>
          <w:cantSplit/>
        </w:trPr>
        <w:tc>
          <w:tcPr/>
          <w:p>
            <w:pPr>
              <w:pStyle w:val="Compact"/>
            </w:pPr>
            <w:r>
              <w:rPr>
                <w:b/>
                <w:bCs/>
                <w:lang w:val="es-ES"/>
              </w:rPr>
              <w:t xml:space="preserve">revendedor comercial</w:t>
            </w:r>
          </w:p>
        </w:tc>
        <w:tc>
          <w:tcPr/>
          <w:p>
            <w:pPr>
              <w:pStyle w:val="Compact"/>
            </w:pPr>
            <w:r>
              <w:rPr>
                <w:lang w:val="es-ES"/>
              </w:rPr>
              <w:t xml:space="preserve">AMBASSADIA SARL (Mónaco y Francia): función únicamente comercial, sin explotación ni acceso a datos de producción</w:t>
            </w:r>
          </w:p>
        </w:tc>
      </w:tr>
      <w:tr>
        <w:trPr>
          <w:cantSplit/>
        </w:trPr>
        <w:tc>
          <w:tcPr/>
          <w:p>
            <w:pPr>
              <w:pStyle w:val="Compact"/>
            </w:pPr>
            <w:r>
              <w:rPr>
                <w:b/>
                <w:bCs/>
                <w:lang w:val="es-ES"/>
              </w:rPr>
              <w:t xml:space="preserve">Destinatario</w:t>
            </w:r>
          </w:p>
        </w:tc>
        <w:tc>
          <w:tcPr/>
          <w:p>
            <w:pPr>
              <w:pStyle w:val="Compact"/>
            </w:pPr>
            <w:r>
              <w:rPr>
                <w:lang w:val="es-ES"/>
              </w:rPr>
              <w:t xml:space="preserve">Cliente — Departamento de Sistemas de Información (a personalizar durante el proyecto)</w:t>
            </w:r>
          </w:p>
        </w:tc>
      </w:tr>
      <w:tr>
        <w:trPr>
          <w:cantSplit/>
        </w:trPr>
        <w:tc>
          <w:tcPr/>
          <w:p>
            <w:pPr>
              <w:pStyle w:val="Compact"/>
            </w:pPr>
            <w:r>
              <w:rPr>
                <w:b/>
                <w:bCs/>
                <w:lang w:val="es-ES"/>
              </w:rPr>
              <w:t xml:space="preserve">Clasificación</w:t>
            </w:r>
          </w:p>
        </w:tc>
        <w:tc>
          <w:tcPr/>
          <w:p>
            <w:pPr>
              <w:pStyle w:val="Compact"/>
            </w:pPr>
            <w:r>
              <w:rPr>
                <w:lang w:val="es-ES"/>
              </w:rPr>
              <w:t xml:space="preserve">Público: documento estándar, adaptado para cada proyecto de implementación.</w:t>
            </w:r>
          </w:p>
        </w:tc>
      </w:tr>
    </w:tbl>
    <w:p>
      <w:pPr>
        <w:pStyle w:val="BlockText"/>
      </w:pPr>
      <w:r>
        <w:rPr>
          <w:lang w:val="es-ES"/>
        </w:rPr>
        <w:t xml:space="preserve">Este Plan de Garantía de Seguridad describe la organización y las medidas de seguridad aplicadas al proyecto de implementación local de TranscribIA para el Cliente. Está vinculado al Archivo de Diseño Detallado, al Archivo de Operaciones y al Recetario. Los compromisos de plazos y niveles de servicio se marcan como </w:t>
      </w:r>
      <w:r>
        <w:rPr>
          <w:lang w:val="es-ES"/>
        </w:rPr>
        <w:t xml:space="preserve"/>
      </w:r>
      <w:r>
        <w:rPr>
          <w:b/>
          <w:bCs/>
          <w:lang w:val="es-ES"/>
        </w:rPr>
        <w:t xml:space="preserve">propuestas a </w:t>
      </w:r>
      <w:r>
        <w:rPr>
          <w:lang w:val="es-ES"/>
        </w:rPr>
        <w:t xml:space="preserve"/>
      </w:r>
      <w:r>
        <w:rPr>
          <w:lang w:val="es-ES"/>
        </w:rPr>
        <w:t xml:space="preserve">confirmar en el contrato.</w:t>
      </w:r>
    </w:p>
    <w:p>
      <w:r>
        <w:pict>
          <v:rect style="width:0;height:1.5pt" o:hralign="center" o:hrstd="t" o:hr="t"/>
        </w:pict>
      </w:r>
    </w:p>
    <w:bookmarkStart w:id="161" w:name="Xcb8ef9ec9aa53e60fa6647a9e055eed7bb9b7c9"/>
    <w:p>
      <w:pPr>
        <w:pStyle w:val="Heading2"/>
        <w:keepNext/>
        <w:keepLines/>
      </w:pPr>
      <w:r>
        <w:rPr>
          <w:color w:val="000000"/>
          <w:lang w:val="es-ES"/>
        </w:rPr>
        <w:t xml:space="preserve">1. Objeto y alcance</w:t>
      </w:r>
    </w:p>
    <w:bookmarkStart w:id="159" w:name="Xf4671889473d27fcb7b5710cf7ac2343be1d8a0"/>
    <w:p>
      <w:pPr>
        <w:pStyle w:val="Heading3"/>
        <w:keepNext/>
        <w:keepLines/>
      </w:pPr>
      <w:r>
        <w:rPr>
          <w:color w:val="000000"/>
          <w:lang w:val="es-ES"/>
        </w:rPr>
        <w:t xml:space="preserve">1.1 Propósito</w:t>
      </w:r>
    </w:p>
    <w:p>
      <w:pPr>
        <w:pStyle w:val="FirstParagraph"/>
      </w:pPr>
      <w:r>
        <w:rPr>
          <w:lang w:val="es-ES"/>
        </w:rPr>
        <w:t xml:space="preserve">El propósito de este PAS es describir los arreglos realizados por OHADJA (editor y mantenedor del software) y el integrador del proyecto para garantizar la seguridad de la solución TranscribIA durante todo el proyecto: diseño, entrega, operación, mantenimiento y reversibilidad, como parte de una implementación </w:t>
      </w:r>
      <w:r>
        <w:rPr>
          <w:lang w:val="es-ES"/>
        </w:rPr>
        <w:t xml:space="preserve"/>
      </w:r>
      <w:r>
        <w:rPr>
          <w:b/>
          <w:bCs/>
          <w:lang w:val="es-ES"/>
        </w:rPr>
        <w:t xml:space="preserve">local aislada en las </w:t>
      </w:r>
      <w:r>
        <w:rPr>
          <w:lang w:val="es-ES"/>
        </w:rPr>
        <w:t xml:space="preserve"/>
      </w:r>
      <w:r>
        <w:rPr>
          <w:lang w:val="es-ES"/>
        </w:rPr>
        <w:t xml:space="preserve">salas de servidores de la Sala A (activa) y la Sala B (de respaldo) del Cliente. AMBASSADIA SARL actúa exclusivamente como revendedor comercial (Mónaco y Francia), sin función operativa ni acceso a los datos de producción.</w:t>
      </w:r>
    </w:p>
    <w:bookmarkEnd w:id="159"/>
    <w:bookmarkStart w:id="160" w:name="Xe6d48918a4ff7962161398c1ba7c9edfed7b67d"/>
    <w:p>
      <w:pPr>
        <w:pStyle w:val="Heading3"/>
        <w:keepNext/>
        <w:keepLines/>
      </w:pPr>
      <w:r>
        <w:rPr>
          <w:color w:val="000000"/>
          <w:lang w:val="es-ES"/>
        </w:rPr>
        <w:t xml:space="preserve">1.2 Alcance</w:t>
      </w:r>
    </w:p>
    <w:p>
      <w:pPr>
        <w:pStyle w:val="Compact"/>
        <w:numPr>
          <w:ilvl w:val="0"/>
          <w:numId w:val="1048"/>
        </w:numPr>
      </w:pPr>
      <w:r>
        <w:rPr>
          <w:lang w:val="es-ES"/>
        </w:rPr>
        <w:t xml:space="preserve">Seguridad de la solución de software TranscribIA y su cadena de entrega.</w:t>
      </w:r>
    </w:p>
    <w:p>
      <w:pPr>
        <w:pStyle w:val="Compact"/>
        <w:numPr>
          <w:ilvl w:val="0"/>
          <w:numId w:val="1048"/>
        </w:numPr>
      </w:pPr>
      <w:r>
        <w:rPr>
          <w:lang w:val="es-ES"/>
        </w:rPr>
        <w:t xml:space="preserve">Medidas organizativas y técnicas aplicables al proyecto de ejecución.</w:t>
      </w:r>
    </w:p>
    <w:p>
      <w:pPr>
        <w:pStyle w:val="Compact"/>
        <w:numPr>
          <w:ilvl w:val="0"/>
          <w:numId w:val="1048"/>
        </w:numPr>
      </w:pPr>
      <w:r>
        <w:rPr>
          <w:lang w:val="es-ES"/>
        </w:rPr>
        <w:t xml:space="preserve">Gestión de vulnerabilidades, incidencias y acceso de proveedores.</w:t>
      </w:r>
    </w:p>
    <w:p>
      <w:pPr>
        <w:pStyle w:val="Compact"/>
        <w:numPr>
          <w:ilvl w:val="0"/>
          <w:numId w:val="1048"/>
        </w:numPr>
      </w:pPr>
      <w:r>
        <w:rPr>
          <w:lang w:val="es-ES"/>
        </w:rPr>
        <w:t xml:space="preserve">Reversibilidad y compromisos.</w:t>
      </w:r>
    </w:p>
    <w:p>
      <w:pPr>
        <w:pStyle w:val="FirstParagraph"/>
      </w:pPr>
      <w:r>
        <w:rPr>
          <w:b/>
          <w:bCs/>
          <w:lang w:val="es-ES"/>
        </w:rPr>
        <w:t xml:space="preserve">Fuera del perímetro: </w:t>
      </w:r>
      <w:r>
        <w:rPr>
          <w:lang w:val="es-ES"/>
        </w:rPr>
        <w:t xml:space="preserve"/>
      </w:r>
      <w:r>
        <w:rPr>
          <w:lang w:val="es-ES"/>
        </w:rPr>
        <w:t xml:space="preserve">la seguridad de la infraestructura subyacente del Cliente (red, salas físicas, estaciones de usuario, PKI interna) es responsabilidad del Cliente; el SAP especifica responsabilidades compartidas. En el modo </w:t>
      </w:r>
      <w:r>
        <w:rPr>
          <w:lang w:val="es-ES"/>
        </w:rPr>
        <w:t xml:space="preserve">local, </w:t>
      </w:r>
      <w:r>
        <w:rPr>
          <w:b/>
          <w:bCs/>
          <w:lang w:val="es-ES"/>
        </w:rPr>
        <w:t xml:space="preserve">el control operativo de los controles recae en el Cliente, </w:t>
      </w:r>
      <w:r>
        <w:rPr>
          <w:lang w:val="es-ES"/>
        </w:rPr>
        <w:t xml:space="preserve">y el editor proporciona la solución reforzada, la documentación y el soporte.</w:t>
      </w:r>
    </w:p>
    <w:p>
      <w:r>
        <w:pict>
          <v:rect style="width:0;height:1.5pt" o:hralign="center" o:hrstd="t" o:hr="t"/>
        </w:pict>
      </w:r>
    </w:p>
    <w:bookmarkEnd w:id="160"/>
    <w:bookmarkEnd w:id="161"/>
    <w:bookmarkStart w:id="165" w:name="X8e7d9fbb1c3ec070b17fd666a0e23374a0f2289"/>
    <w:p>
      <w:pPr>
        <w:pStyle w:val="Heading2"/>
        <w:keepNext/>
        <w:keepLines/>
      </w:pPr>
      <w:r>
        <w:rPr>
          <w:color w:val="000000"/>
          <w:lang w:val="es-ES"/>
        </w:rPr>
        <w:t xml:space="preserve">2. Organización de seguridad</w:t>
      </w:r>
    </w:p>
    <w:bookmarkStart w:id="162" w:name="X5d8c99d7a92bc9a8ddb942757b7d810e524cddd"/>
    <w:p>
      <w:pPr>
        <w:pStyle w:val="Heading3"/>
        <w:keepNext/>
        <w:keepLines/>
      </w:pPr>
      <w:r>
        <w:rPr>
          <w:color w:val="000000"/>
          <w:lang w:val="es-ES"/>
        </w:rPr>
        <w:t xml:space="preserve">2.1 Funciones y responsabilidades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Actor</w:t>
            </w:r>
          </w:p>
        </w:tc>
        <w:tc>
          <w:tcPr/>
          <w:p>
            <w:pPr>
              <w:pStyle w:val="Compact"/>
            </w:pPr>
            <w:r>
              <w:rPr>
                <w:lang w:val="es-ES"/>
              </w:rPr>
              <w:t xml:space="preserve">Rol de seguridad</w:t>
            </w:r>
          </w:p>
        </w:tc>
      </w:tr>
      <w:tr>
        <w:trPr>
          <w:cantSplit/>
        </w:trPr>
        <w:tc>
          <w:tcPr/>
          <w:p>
            <w:pPr>
              <w:pStyle w:val="Compact"/>
            </w:pPr>
            <w:r>
              <w:rPr>
                <w:b/>
                <w:bCs/>
                <w:lang w:val="es-ES"/>
              </w:rPr>
              <w:t xml:space="preserve">OHADJA </w:t>
            </w:r>
            <w:r>
              <w:rPr>
                <w:lang w:val="es-ES"/>
              </w:rPr>
              <w:t xml:space="preserve"/>
            </w:r>
            <w:r>
              <w:rPr>
                <w:lang w:val="es-ES"/>
              </w:rPr>
              <w:t xml:space="preserve">(editor/mantenedor)</w:t>
            </w:r>
          </w:p>
        </w:tc>
        <w:tc>
          <w:tcPr/>
          <w:p>
            <w:pPr>
              <w:pStyle w:val="Compact"/>
            </w:pPr>
            <w:r>
              <w:rPr>
                <w:lang w:val="es-ES"/>
              </w:rPr>
              <w:t xml:space="preserve">Seguridad del software (SDLC seguro, revisiones, parches), provisión de una solución reforzada y documentada, soporte y mantenimiento, gestión de vulnerabilidades del producto, repositorio ISMS. Encargado del tratamiento (art. 28 RGPD) si corresponde</w:t>
            </w:r>
          </w:p>
        </w:tc>
      </w:tr>
      <w:tr>
        <w:trPr>
          <w:cantSplit/>
        </w:trPr>
        <w:tc>
          <w:tcPr/>
          <w:p>
            <w:pPr>
              <w:pStyle w:val="Compact"/>
            </w:pPr>
            <w:r>
              <w:rPr>
                <w:b/>
                <w:bCs/>
                <w:lang w:val="es-ES"/>
              </w:rPr>
              <w:t xml:space="preserve">Integrador de proyectos </w:t>
            </w:r>
            <w:r>
              <w:rPr>
                <w:lang w:val="es-ES"/>
              </w:rPr>
              <w:t xml:space="preserve"/>
            </w:r>
            <w:r>
              <w:rPr>
                <w:lang w:val="es-ES"/>
              </w:rPr>
              <w:t xml:space="preserve">(integrador/distribuidor)</w:t>
            </w:r>
          </w:p>
        </w:tc>
        <w:tc>
          <w:tcPr/>
          <w:p>
            <w:pPr>
              <w:pStyle w:val="Compact"/>
            </w:pPr>
            <w:r>
              <w:rPr>
                <w:lang w:val="es-ES"/>
              </w:rPr>
              <w:t xml:space="preserve">Integración, coordinación de implementación, relación con clientes de primer nivel; no </w:t>
            </w:r>
            <w:r>
              <w:rPr>
                <w:lang w:val="es-ES"/>
              </w:rPr>
              <w:t xml:space="preserve"/>
            </w:r>
            <w:r>
              <w:rPr>
                <w:b/>
                <w:bCs/>
                <w:lang w:val="es-ES"/>
              </w:rPr>
              <w:t xml:space="preserve">accede </w:t>
            </w:r>
            <w:r>
              <w:rPr>
                <w:lang w:val="es-ES"/>
              </w:rPr>
              <w:t xml:space="preserve"/>
            </w:r>
            <w:r>
              <w:rPr>
                <w:lang w:val="es-ES"/>
              </w:rPr>
              <w:t xml:space="preserve">a los datos de producción</w:t>
            </w:r>
          </w:p>
        </w:tc>
      </w:tr>
      <w:tr>
        <w:trPr>
          <w:cantSplit/>
        </w:trPr>
        <w:tc>
          <w:tcPr/>
          <w:p>
            <w:pPr>
              <w:pStyle w:val="Compact"/>
            </w:pPr>
            <w:r>
              <w:rPr>
                <w:b/>
                <w:bCs/>
                <w:lang w:val="es-ES"/>
              </w:rPr>
              <w:t xml:space="preserve">AMBASSADIA SARL </w:t>
            </w:r>
            <w:r>
              <w:rPr>
                <w:lang w:val="es-ES"/>
              </w:rPr>
              <w:t xml:space="preserve"/>
            </w:r>
            <w:r>
              <w:rPr>
                <w:lang w:val="es-ES"/>
              </w:rPr>
              <w:t xml:space="preserve">(revendedor comercial — Mónaco y Francia)</w:t>
            </w:r>
          </w:p>
        </w:tc>
        <w:tc>
          <w:tcPr/>
          <w:p>
            <w:pPr>
              <w:pStyle w:val="Compact"/>
            </w:pPr>
            <w:r>
              <w:rPr>
                <w:lang w:val="es-ES"/>
              </w:rPr>
              <w:t xml:space="preserve">Rol únicamente comercial: marketing, relación contractual ascendente. </w:t>
            </w:r>
            <w:r>
              <w:rPr>
                <w:lang w:val="es-ES"/>
              </w:rPr>
              <w:t xml:space="preserve"/>
            </w:r>
            <w:r>
              <w:rPr>
                <w:b/>
                <w:bCs/>
                <w:lang w:val="es-ES"/>
              </w:rPr>
              <w:t xml:space="preserve">Sin roles de operaciones, sin acceso a datos de producción</w:t>
            </w:r>
          </w:p>
        </w:tc>
      </w:tr>
      <w:tr>
        <w:trPr>
          <w:cantSplit/>
        </w:trPr>
        <w:tc>
          <w:tcPr/>
          <w:p>
            <w:pPr>
              <w:pStyle w:val="Compact"/>
            </w:pPr>
            <w:r>
              <w:rPr>
                <w:b/>
                <w:bCs/>
                <w:lang w:val="es-ES"/>
              </w:rPr>
              <w:t xml:space="preserve">Cliente </w:t>
            </w:r>
            <w:r>
              <w:rPr>
                <w:lang w:val="es-ES"/>
              </w:rPr>
              <w:t xml:space="preserve"/>
            </w:r>
            <w:r>
              <w:rPr>
                <w:lang w:val="es-ES"/>
              </w:rPr>
              <w:t xml:space="preserve">(cliente, responsable del tratamiento)</w:t>
            </w:r>
          </w:p>
        </w:tc>
        <w:tc>
          <w:tcPr/>
          <w:p>
            <w:pPr>
              <w:pStyle w:val="Compact"/>
            </w:pPr>
            <w:r>
              <w:rPr>
                <w:lang w:val="es-ES"/>
              </w:rPr>
              <w:t xml:space="preserve">Operación local, seguridad de la infraestructura (red, física, PKI), gestión de cuentas, aplicación de procedimientos, decisión de acceso del proveedor.</w:t>
            </w:r>
          </w:p>
        </w:tc>
      </w:tr>
    </w:tbl>
    <w:bookmarkEnd w:id="162"/>
    <w:bookmarkStart w:id="163" w:name="X3a750e171fd30dae0ade3105514c5398b325c23"/>
    <w:p>
      <w:pPr>
        <w:pStyle w:val="Heading3"/>
        <w:keepNext/>
        <w:keepLines/>
      </w:pPr>
      <w:r>
        <w:rPr>
          <w:color w:val="000000"/>
          <w:lang w:val="es-ES"/>
        </w:rPr>
        <w:t xml:space="preserve">2.2 Representante de seguridad</w:t>
      </w:r>
    </w:p>
    <w:p>
      <w:pPr>
        <w:pStyle w:val="Compact"/>
        <w:numPr>
          <w:ilvl w:val="0"/>
          <w:numId w:val="1049"/>
        </w:numPr>
      </w:pPr>
      <w:r>
        <w:rPr>
          <w:b/>
          <w:bCs/>
          <w:lang w:val="es-ES"/>
        </w:rPr>
        <w:t xml:space="preserve">Contacto de seguridad de OHADJA (editor/responsable del </w:t>
      </w:r>
      <w:r>
        <w:rPr>
          <w:lang w:val="es-ES"/>
        </w:rPr>
        <w:t xml:space="preserve"/>
      </w:r>
      <w:r>
        <w:rPr>
          <w:lang w:val="es-ES"/>
        </w:rPr>
        <w:t xml:space="preserve">mantenimiento): Olivier Dupont (CTO, cofundador), también persona de contacto para protección de datos </w:t>
      </w:r>
      <w:r>
        <w:rPr>
          <w:lang w:val="es-ES"/>
        </w:rPr>
        <w:t xml:space="preserve">— </w:t>
      </w:r>
      <w:r>
        <w:rPr>
          <w:rStyle w:val="VerbatimChar"/>
          <w:lang w:val="es-ES"/>
        </w:rPr>
        <w:t xml:space="preserve">privacy@transcribia.eu</w:t>
      </w:r>
      <w:r>
        <w:rPr>
          <w:lang w:val="es-ES"/>
        </w:rPr>
        <w:t xml:space="preserve">.</w:t>
      </w:r>
    </w:p>
    <w:p>
      <w:pPr>
        <w:pStyle w:val="Compact"/>
        <w:numPr>
          <w:ilvl w:val="0"/>
          <w:numId w:val="1049"/>
        </w:numPr>
      </w:pPr>
      <w:r>
        <w:rPr>
          <w:b/>
          <w:bCs/>
          <w:lang w:val="es-ES"/>
        </w:rPr>
        <w:t xml:space="preserve">Representante de seguridad del </w:t>
      </w:r>
      <w:r>
        <w:rPr>
          <w:lang w:val="es-ES"/>
        </w:rPr>
        <w:t xml:space="preserve"/>
      </w:r>
      <w:r>
        <w:rPr>
          <w:rStyle w:val="VerbatimChar"/>
          <w:lang w:val="es-ES"/>
        </w:rPr>
        <w:t xml:space="preserve">cliente: [TENGA EN CUENTA: corresponsal de seguridad CISO / </w:t>
      </w:r>
      <w:r>
        <w:rPr>
          <w:lang w:val="es-ES"/>
        </w:rPr>
        <w:t xml:space="preserve">DSI].</w:t>
      </w:r>
    </w:p>
    <w:p>
      <w:pPr>
        <w:pStyle w:val="Compact"/>
        <w:numPr>
          <w:ilvl w:val="0"/>
          <w:numId w:val="1049"/>
        </w:numPr>
      </w:pPr>
      <w:r>
        <w:rPr>
          <w:b/>
          <w:bCs/>
          <w:lang w:val="es-ES"/>
        </w:rPr>
        <w:t xml:space="preserve">Contacto del integrador: </w:t>
      </w:r>
      <w:r>
        <w:rPr>
          <w:lang w:val="es-ES"/>
        </w:rPr>
        <w:t xml:space="preserve"/>
      </w:r>
      <w:r>
        <w:rPr>
          <w:rStyle w:val="VerbatimChar"/>
          <w:lang w:val="es-ES"/>
        </w:rPr>
        <w:t xml:space="preserve">[TENGA EN CUENTA: integrador del </w:t>
      </w:r>
      <w:r>
        <w:rPr>
          <w:lang w:val="es-ES"/>
        </w:rPr>
        <w:t xml:space="preserve">proyecto].</w:t>
      </w:r>
    </w:p>
    <w:bookmarkEnd w:id="163"/>
    <w:bookmarkStart w:id="164" w:name="Xa748e33a4b189c0bd6879f3e4b06cee8352ed35"/>
    <w:p>
      <w:pPr>
        <w:pStyle w:val="Heading3"/>
        <w:keepNext/>
        <w:keepLines/>
      </w:pPr>
      <w:r>
        <w:rPr>
          <w:color w:val="000000"/>
          <w:lang w:val="es-ES"/>
        </w:rPr>
        <w:t xml:space="preserve">2.3 Modelo de responsabilidad (local)</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Dominio</w:t>
            </w:r>
          </w:p>
        </w:tc>
        <w:tc>
          <w:tcPr>
            <w:tcW w:type="dxa" w:w="2340"/>
            <w:tcMar>
              <w:left w:type="dxa" w:w="80"/>
              <w:right w:type="dxa" w:w="80"/>
            </w:tcMar>
          </w:tcPr>
          <w:p>
            <w:pPr>
              <w:pStyle w:val="Compact"/>
            </w:pPr>
            <w:r>
              <w:rPr>
                <w:sz w:val="19"/>
                <w:szCs w:val="19"/>
                <w:lang w:val="es-ES"/>
              </w:rPr>
              <w:t xml:space="preserve">Redactor</w:t>
            </w:r>
          </w:p>
        </w:tc>
        <w:tc>
          <w:tcPr>
            <w:tcW w:type="dxa" w:w="2340"/>
            <w:tcMar>
              <w:left w:type="dxa" w:w="80"/>
              <w:right w:type="dxa" w:w="80"/>
            </w:tcMar>
          </w:tcPr>
          <w:p>
            <w:pPr>
              <w:pStyle w:val="Compact"/>
            </w:pPr>
            <w:r>
              <w:rPr>
                <w:sz w:val="19"/>
                <w:szCs w:val="19"/>
                <w:lang w:val="es-ES"/>
              </w:rPr>
              <w:t xml:space="preserve">Integrador</w:t>
            </w:r>
          </w:p>
        </w:tc>
        <w:tc>
          <w:tcPr>
            <w:tcW w:type="dxa" w:w="2340"/>
            <w:tcMar>
              <w:left w:type="dxa" w:w="80"/>
              <w:right w:type="dxa" w:w="80"/>
            </w:tcMar>
          </w:tcPr>
          <w:p>
            <w:pPr>
              <w:pStyle w:val="Compact"/>
            </w:pPr>
            <w:r>
              <w:rPr>
                <w:sz w:val="19"/>
                <w:szCs w:val="19"/>
                <w:lang w:val="es-ES"/>
              </w:rPr>
              <w:t xml:space="preserve">Cliente</w:t>
            </w:r>
          </w:p>
        </w:tc>
      </w:tr>
      <w:tr>
        <w:trPr>
          <w:cantSplit/>
        </w:trPr>
        <w:tc>
          <w:tcPr>
            <w:tcW w:type="dxa" w:w="2340"/>
            <w:tcMar>
              <w:left w:type="dxa" w:w="80"/>
              <w:right w:type="dxa" w:w="80"/>
            </w:tcMar>
          </w:tcPr>
          <w:p>
            <w:pPr>
              <w:pStyle w:val="Compact"/>
            </w:pPr>
            <w:r>
              <w:rPr>
                <w:sz w:val="19"/>
                <w:szCs w:val="19"/>
                <w:lang w:val="es-ES"/>
              </w:rPr>
              <w:t xml:space="preserve">Código de seguridad / SDLC</w:t>
            </w:r>
          </w:p>
        </w:tc>
        <w:tc>
          <w:tcPr>
            <w:tcW w:type="dxa" w:w="2340"/>
            <w:tcMar>
              <w:left w:type="dxa" w:w="80"/>
              <w:right w:type="dxa" w:w="80"/>
            </w:tcMar>
          </w:tcPr>
          <w:p>
            <w:pPr>
              <w:pStyle w:val="Compact"/>
            </w:pPr>
            <w:r>
              <w:rPr>
                <w:sz w:val="19"/>
                <w:szCs w:val="19"/>
                <w:lang w:val="es-ES"/>
              </w:rPr>
              <w:t xml:space="preserve">✔</w:t>
            </w:r>
          </w:p>
        </w:tc>
        <w:tc>
          <w:tcPr>
            <w:tcW w:type="dxa" w:w="2340"/>
            <w:tcMar>
              <w:left w:type="dxa" w:w="80"/>
              <w:right w:type="dxa" w:w="80"/>
            </w:tcMar>
          </w:tcPr>
          <w:p>
            <w:pPr>
              <w:pStyle w:val="Compact"/>
            </w:pP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es-ES"/>
              </w:rPr>
              <w:t xml:space="preserve">Entrega de integridad (versiones etiquetadas)</w:t>
            </w:r>
          </w:p>
        </w:tc>
        <w:tc>
          <w:tcPr>
            <w:tcW w:type="dxa" w:w="2340"/>
            <w:tcMar>
              <w:left w:type="dxa" w:w="80"/>
              <w:right w:type="dxa" w:w="80"/>
            </w:tcMar>
          </w:tcPr>
          <w:p>
            <w:pPr>
              <w:pStyle w:val="Compact"/>
            </w:pPr>
            <w:r>
              <w:rPr>
                <w:sz w:val="19"/>
                <w:szCs w:val="19"/>
                <w:lang w:val="es-ES"/>
              </w:rPr>
              <w:t xml:space="preserve">✔</w:t>
            </w:r>
          </w:p>
        </w:tc>
        <w:tc>
          <w:tcPr>
            <w:tcW w:type="dxa" w:w="2340"/>
            <w:tcMar>
              <w:left w:type="dxa" w:w="80"/>
              <w:right w:type="dxa" w:w="80"/>
            </w:tcMar>
          </w:tcPr>
          <w:p>
            <w:pPr>
              <w:pStyle w:val="Compact"/>
            </w:pPr>
            <w:r>
              <w:rPr>
                <w:sz w:val="19"/>
                <w:szCs w:val="19"/>
                <w:lang w:val="es-ES"/>
              </w:rPr>
              <w:t xml:space="preserve">✔ (implementación)</w:t>
            </w: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es-ES"/>
              </w:rPr>
              <w:t xml:space="preserve">Endurecimiento del sistema operativo/Docker</w:t>
            </w:r>
          </w:p>
        </w:tc>
        <w:tc>
          <w:tcPr>
            <w:tcW w:type="dxa" w:w="2340"/>
            <w:tcMar>
              <w:left w:type="dxa" w:w="80"/>
              <w:right w:type="dxa" w:w="80"/>
            </w:tcMar>
          </w:tcPr>
          <w:p>
            <w:pPr>
              <w:pStyle w:val="Compact"/>
            </w:pPr>
            <w:r>
              <w:rPr>
                <w:sz w:val="19"/>
                <w:szCs w:val="19"/>
                <w:lang w:val="es-ES"/>
              </w:rPr>
              <w:t xml:space="preserve">✔ (guía)</w:t>
            </w:r>
          </w:p>
        </w:tc>
        <w:tc>
          <w:tcPr>
            <w:tcW w:type="dxa" w:w="2340"/>
            <w:tcMar>
              <w:left w:type="dxa" w:w="80"/>
              <w:right w:type="dxa" w:w="80"/>
            </w:tcMar>
          </w:tcPr>
          <w:p>
            <w:pPr>
              <w:pStyle w:val="Compact"/>
            </w:pPr>
            <w:r>
              <w:rPr>
                <w:sz w:val="19"/>
                <w:szCs w:val="19"/>
                <w:lang w:val="es-ES"/>
              </w:rPr>
              <w:t xml:space="preserve">✔ (implementación)</w:t>
            </w:r>
          </w:p>
        </w:tc>
        <w:tc>
          <w:tcPr>
            <w:tcW w:type="dxa" w:w="2340"/>
            <w:tcMar>
              <w:left w:type="dxa" w:w="80"/>
              <w:right w:type="dxa" w:w="80"/>
            </w:tcMar>
          </w:tcPr>
          <w:p>
            <w:pPr>
              <w:pStyle w:val="Compact"/>
            </w:pPr>
            <w:r>
              <w:rPr>
                <w:sz w:val="19"/>
                <w:szCs w:val="19"/>
                <w:lang w:val="es-ES"/>
              </w:rPr>
              <w:t xml:space="preserve">✔ (operación)</w:t>
            </w:r>
          </w:p>
        </w:tc>
      </w:tr>
      <w:tr>
        <w:trPr>
          <w:cantSplit/>
        </w:trPr>
        <w:tc>
          <w:tcPr>
            <w:tcW w:type="dxa" w:w="2340"/>
            <w:tcMar>
              <w:left w:type="dxa" w:w="80"/>
              <w:right w:type="dxa" w:w="80"/>
            </w:tcMar>
          </w:tcPr>
          <w:p>
            <w:pPr>
              <w:pStyle w:val="Compact"/>
            </w:pPr>
            <w:r>
              <w:rPr>
                <w:sz w:val="19"/>
                <w:szCs w:val="19"/>
                <w:lang w:val="es-ES"/>
              </w:rPr>
              <w:t xml:space="preserve">Red/segmentación/firewall</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s-ES"/>
              </w:rPr>
              <w:t xml:space="preserve">(consejo)</w:t>
            </w:r>
          </w:p>
        </w:tc>
        <w:tc>
          <w:tcPr>
            <w:tcW w:type="dxa" w:w="2340"/>
            <w:tcMar>
              <w:left w:type="dxa" w:w="80"/>
              <w:right w:type="dxa" w:w="80"/>
            </w:tcMar>
          </w:tcPr>
          <w:p>
            <w:pPr>
              <w:pStyle w:val="Compact"/>
            </w:pPr>
            <w:r>
              <w:rPr>
                <w:sz w:val="19"/>
                <w:szCs w:val="19"/>
                <w:lang w:val="es-ES"/>
              </w:rPr>
              <w:t xml:space="preserve">✔</w:t>
            </w:r>
          </w:p>
        </w:tc>
      </w:tr>
      <w:tr>
        <w:trPr>
          <w:cantSplit/>
        </w:trPr>
        <w:tc>
          <w:tcPr>
            <w:tcW w:type="dxa" w:w="2340"/>
            <w:tcMar>
              <w:left w:type="dxa" w:w="80"/>
              <w:right w:type="dxa" w:w="80"/>
            </w:tcMar>
          </w:tcPr>
          <w:p>
            <w:pPr>
              <w:pStyle w:val="Compact"/>
            </w:pPr>
            <w:r>
              <w:rPr>
                <w:sz w:val="19"/>
                <w:szCs w:val="19"/>
                <w:lang w:val="es-ES"/>
              </w:rPr>
              <w:t xml:space="preserve">Seguridad física de las habitaciones.</w:t>
            </w:r>
          </w:p>
        </w:tc>
        <w:tc>
          <w:tcPr>
            <w:tcW w:type="dxa" w:w="2340"/>
            <w:tcMar>
              <w:left w:type="dxa" w:w="80"/>
              <w:right w:type="dxa" w:w="80"/>
            </w:tcMar>
          </w:tcPr>
          <w:p>
            <w:pPr>
              <w:pStyle w:val="Compact"/>
            </w:pP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s-ES"/>
              </w:rPr>
              <w:t xml:space="preserve">✔</w:t>
            </w:r>
          </w:p>
        </w:tc>
      </w:tr>
      <w:tr>
        <w:trPr>
          <w:cantSplit/>
        </w:trPr>
        <w:tc>
          <w:tcPr>
            <w:tcW w:type="dxa" w:w="2340"/>
            <w:tcMar>
              <w:left w:type="dxa" w:w="80"/>
              <w:right w:type="dxa" w:w="80"/>
            </w:tcMar>
          </w:tcPr>
          <w:p>
            <w:pPr>
              <w:pStyle w:val="Compact"/>
            </w:pPr>
            <w:r>
              <w:rPr>
                <w:sz w:val="19"/>
                <w:szCs w:val="19"/>
                <w:lang w:val="es-ES"/>
              </w:rPr>
              <w:t xml:space="preserve">Gestión de cuentas / RBAC / 2FA</w:t>
            </w:r>
          </w:p>
        </w:tc>
        <w:tc>
          <w:tcPr>
            <w:tcW w:type="dxa" w:w="2340"/>
            <w:tcMar>
              <w:left w:type="dxa" w:w="80"/>
              <w:right w:type="dxa" w:w="80"/>
            </w:tcMar>
          </w:tcPr>
          <w:p>
            <w:pPr>
              <w:pStyle w:val="Compact"/>
            </w:pPr>
            <w:r>
              <w:rPr>
                <w:sz w:val="19"/>
                <w:szCs w:val="19"/>
                <w:lang w:val="es-ES"/>
              </w:rPr>
              <w:t xml:space="preserve">(siempre)</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s-ES"/>
              </w:rPr>
              <w:t xml:space="preserve">✔ (administración)</w:t>
            </w:r>
          </w:p>
        </w:tc>
      </w:tr>
      <w:tr>
        <w:trPr>
          <w:cantSplit/>
        </w:trPr>
        <w:tc>
          <w:tcPr>
            <w:tcW w:type="dxa" w:w="2340"/>
            <w:tcMar>
              <w:left w:type="dxa" w:w="80"/>
              <w:right w:type="dxa" w:w="80"/>
            </w:tcMar>
          </w:tcPr>
          <w:p>
            <w:pPr>
              <w:pStyle w:val="Compact"/>
            </w:pPr>
            <w:r>
              <w:rPr>
                <w:sz w:val="19"/>
                <w:szCs w:val="19"/>
                <w:lang w:val="es-ES"/>
              </w:rPr>
              <w:t xml:space="preserve">Copias de seguridad/restauración</w:t>
            </w:r>
          </w:p>
        </w:tc>
        <w:tc>
          <w:tcPr>
            <w:tcW w:type="dxa" w:w="2340"/>
            <w:tcMar>
              <w:left w:type="dxa" w:w="80"/>
              <w:right w:type="dxa" w:w="80"/>
            </w:tcMar>
          </w:tcPr>
          <w:p>
            <w:pPr>
              <w:pStyle w:val="Compact"/>
            </w:pPr>
            <w:r>
              <w:rPr>
                <w:sz w:val="19"/>
                <w:szCs w:val="19"/>
                <w:lang w:val="es-ES"/>
              </w:rPr>
              <w:t xml:space="preserve">(siempre)</w:t>
            </w:r>
          </w:p>
        </w:tc>
        <w:tc>
          <w:tcPr>
            <w:tcW w:type="dxa" w:w="2340"/>
            <w:tcMar>
              <w:left w:type="dxa" w:w="80"/>
              <w:right w:type="dxa" w:w="80"/>
            </w:tcMar>
          </w:tcPr>
          <w:p>
            <w:pPr>
              <w:pStyle w:val="Compact"/>
            </w:pPr>
            <w:r>
              <w:rPr>
                <w:sz w:val="19"/>
                <w:szCs w:val="19"/>
                <w:lang w:val="es-ES"/>
              </w:rPr>
              <w:t xml:space="preserve">✔ (configuración)</w:t>
            </w:r>
          </w:p>
        </w:tc>
        <w:tc>
          <w:tcPr>
            <w:tcW w:type="dxa" w:w="2340"/>
            <w:tcMar>
              <w:left w:type="dxa" w:w="80"/>
              <w:right w:type="dxa" w:w="80"/>
            </w:tcMar>
          </w:tcPr>
          <w:p>
            <w:pPr>
              <w:pStyle w:val="Compact"/>
            </w:pPr>
            <w:r>
              <w:rPr>
                <w:sz w:val="19"/>
                <w:szCs w:val="19"/>
                <w:lang w:val="es-ES"/>
              </w:rPr>
              <w:t xml:space="preserve">✔ (ejecución, claves)</w:t>
            </w:r>
          </w:p>
        </w:tc>
      </w:tr>
      <w:tr>
        <w:trPr>
          <w:cantSplit/>
        </w:trPr>
        <w:tc>
          <w:tcPr>
            <w:tcW w:type="dxa" w:w="2340"/>
            <w:tcMar>
              <w:left w:type="dxa" w:w="80"/>
              <w:right w:type="dxa" w:w="80"/>
            </w:tcMar>
          </w:tcPr>
          <w:p>
            <w:pPr>
              <w:pStyle w:val="Compact"/>
            </w:pPr>
            <w:r>
              <w:rPr>
                <w:sz w:val="19"/>
                <w:szCs w:val="19"/>
                <w:lang w:val="es-ES"/>
              </w:rPr>
              <w:t xml:space="preserve">Supervisión / alertas</w:t>
            </w:r>
          </w:p>
        </w:tc>
        <w:tc>
          <w:tcPr>
            <w:tcW w:type="dxa" w:w="2340"/>
            <w:tcMar>
              <w:left w:type="dxa" w:w="80"/>
              <w:right w:type="dxa" w:w="80"/>
            </w:tcMar>
          </w:tcPr>
          <w:p>
            <w:pPr>
              <w:pStyle w:val="Compact"/>
            </w:pPr>
            <w:r>
              <w:rPr>
                <w:sz w:val="19"/>
                <w:szCs w:val="19"/>
                <w:lang w:val="es-ES"/>
              </w:rPr>
              <w:t xml:space="preserve">(siempre)</w:t>
            </w:r>
          </w:p>
        </w:tc>
        <w:tc>
          <w:tcPr>
            <w:tcW w:type="dxa" w:w="2340"/>
            <w:tcMar>
              <w:left w:type="dxa" w:w="80"/>
              <w:right w:type="dxa" w:w="80"/>
            </w:tcMar>
          </w:tcPr>
          <w:p>
            <w:pPr>
              <w:pStyle w:val="Compact"/>
            </w:pPr>
            <w:r>
              <w:rPr>
                <w:sz w:val="19"/>
                <w:szCs w:val="19"/>
                <w:lang w:val="es-ES"/>
              </w:rPr>
              <w:t xml:space="preserve">✔ (configuración)</w:t>
            </w:r>
          </w:p>
        </w:tc>
        <w:tc>
          <w:tcPr>
            <w:tcW w:type="dxa" w:w="2340"/>
            <w:tcMar>
              <w:left w:type="dxa" w:w="80"/>
              <w:right w:type="dxa" w:w="80"/>
            </w:tcMar>
          </w:tcPr>
          <w:p>
            <w:pPr>
              <w:pStyle w:val="Compact"/>
            </w:pPr>
            <w:r>
              <w:rPr>
                <w:sz w:val="19"/>
                <w:szCs w:val="19"/>
                <w:lang w:val="es-ES"/>
              </w:rPr>
              <w:t xml:space="preserve">✔ (operación)</w:t>
            </w:r>
          </w:p>
        </w:tc>
      </w:tr>
      <w:tr>
        <w:trPr>
          <w:cantSplit/>
        </w:trPr>
        <w:tc>
          <w:tcPr>
            <w:tcW w:type="dxa" w:w="2340"/>
            <w:tcMar>
              <w:left w:type="dxa" w:w="80"/>
              <w:right w:type="dxa" w:w="80"/>
            </w:tcMar>
          </w:tcPr>
          <w:p>
            <w:pPr>
              <w:pStyle w:val="Compact"/>
            </w:pPr>
            <w:r>
              <w:rPr>
                <w:sz w:val="19"/>
                <w:szCs w:val="19"/>
                <w:lang w:val="es-ES"/>
              </w:rPr>
              <w:t xml:space="preserve">Gestión de incidencias</w:t>
            </w:r>
          </w:p>
        </w:tc>
        <w:tc>
          <w:tcPr>
            <w:tcW w:type="dxa" w:w="2340"/>
            <w:tcMar>
              <w:left w:type="dxa" w:w="80"/>
              <w:right w:type="dxa" w:w="80"/>
            </w:tcMar>
          </w:tcPr>
          <w:p>
            <w:pPr>
              <w:pStyle w:val="Compact"/>
            </w:pPr>
            <w:r>
              <w:rPr>
                <w:sz w:val="19"/>
                <w:szCs w:val="19"/>
                <w:lang w:val="es-ES"/>
              </w:rPr>
              <w:t xml:space="preserve">(apoyo)</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s-ES"/>
              </w:rPr>
              <w:t xml:space="preserve">✔ (conduciendo)</w:t>
            </w:r>
          </w:p>
        </w:tc>
      </w:tr>
    </w:tbl>
    <w:p>
      <w:r>
        <w:pict>
          <v:rect style="width:0;height:1.5pt" o:hralign="center" o:hrstd="t" o:hr="t"/>
        </w:pict>
      </w:r>
    </w:p>
    <w:bookmarkEnd w:id="164"/>
    <w:bookmarkEnd w:id="165"/>
    <w:bookmarkStart w:id="166" w:name="Xba6a84f3674a4919d8d253edcb01a711029516a"/>
    <w:p>
      <w:pPr>
        <w:pStyle w:val="Heading2"/>
        <w:keepNext/>
        <w:keepLines/>
      </w:pPr>
      <w:r>
        <w:rPr>
          <w:color w:val="000000"/>
          <w:lang w:val="es-ES"/>
        </w:rPr>
        <w:t xml:space="preserve">3. Depósito documental de seguridad (SGSI)</w:t>
      </w:r>
    </w:p>
    <w:p>
      <w:pPr>
        <w:pStyle w:val="FirstParagraph"/>
      </w:pPr>
      <w:r>
        <w:rPr>
          <w:lang w:val="es-ES"/>
        </w:rPr>
        <w:t xml:space="preserve">OHADJA se basa en una base </w:t>
      </w:r>
      <w:r>
        <w:rPr>
          <w:lang w:val="es-ES"/>
        </w:rPr>
        <w:t xml:space="preserve"/>
      </w:r>
      <w:r>
        <w:rPr>
          <w:b/>
          <w:bCs/>
          <w:lang w:val="es-ES"/>
        </w:rPr>
        <w:t xml:space="preserve">de 16 políticas SGSI formalizadas </w:t>
      </w:r>
      <w:r>
        <w:rPr>
          <w:lang w:val="es-ES"/>
        </w:rPr>
        <w:t xml:space="preserve"/>
      </w:r>
      <w:r>
        <w:rPr>
          <w:lang w:val="es-ES"/>
        </w:rPr>
        <w:t xml:space="preserve">(se inició el enfoque estructurado ISO/IEC 27001; no se ha obtenido </w:t>
      </w:r>
      <w:r>
        <w:rPr>
          <w:lang w:val="es-ES"/>
        </w:rPr>
        <w:t xml:space="preserve"/>
      </w:r>
      <w:r>
        <w:rPr>
          <w:b/>
          <w:bCs/>
          <w:lang w:val="es-ES"/>
        </w:rPr>
        <w:t xml:space="preserve">ninguna certificación hasta la fecha, la </w:t>
      </w:r>
      <w:r>
        <w:rPr>
          <w:lang w:val="es-ES"/>
        </w:rPr>
        <w:t xml:space="preserve">certificación está prevista para principios de 2027). Estas políticas </w:t>
      </w:r>
      <w:r>
        <w:rPr>
          <w:lang w:val="es-ES"/>
        </w:rPr>
        <w:t xml:space="preserve"/>
      </w:r>
      <w:r>
        <w:rPr>
          <w:b/>
          <w:bCs/>
          <w:lang w:val="es-ES"/>
        </w:rPr>
        <w:t xml:space="preserve">están disponibles a </w:t>
      </w:r>
      <w:r>
        <w:rPr>
          <w:lang w:val="es-ES"/>
        </w:rPr>
        <w:t xml:space="preserve">pedido.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w:t>
            </w:r>
          </w:p>
        </w:tc>
        <w:tc>
          <w:tcPr/>
          <w:p>
            <w:pPr>
              <w:pStyle w:val="Compact"/>
            </w:pPr>
            <w:r>
              <w:rPr>
                <w:lang w:val="es-ES"/>
              </w:rPr>
              <w:t xml:space="preserve">politica</w:t>
            </w:r>
          </w:p>
        </w:tc>
      </w:tr>
      <w:tr>
        <w:trPr>
          <w:cantSplit/>
        </w:trPr>
        <w:tc>
          <w:tcPr/>
          <w:p>
            <w:pPr>
              <w:pStyle w:val="Compact"/>
            </w:pPr>
            <w:r>
              <w:rPr>
                <w:lang w:val="es-ES"/>
              </w:rPr>
              <w:t xml:space="preserve">1</w:t>
            </w:r>
          </w:p>
        </w:tc>
        <w:tc>
          <w:tcPr/>
          <w:p>
            <w:pPr>
              <w:pStyle w:val="Compact"/>
            </w:pPr>
            <w:r>
              <w:rPr>
                <w:lang w:val="es-ES"/>
              </w:rPr>
              <w:t xml:space="preserve">Seguridad de la información (política marco)</w:t>
            </w:r>
          </w:p>
        </w:tc>
      </w:tr>
      <w:tr>
        <w:trPr>
          <w:cantSplit/>
        </w:trPr>
        <w:tc>
          <w:tcPr/>
          <w:p>
            <w:pPr>
              <w:pStyle w:val="Compact"/>
            </w:pPr>
            <w:r>
              <w:rPr>
                <w:lang w:val="es-ES"/>
              </w:rPr>
              <w:t xml:space="preserve">2</w:t>
            </w:r>
          </w:p>
        </w:tc>
        <w:tc>
          <w:tcPr/>
          <w:p>
            <w:pPr>
              <w:pStyle w:val="Compact"/>
            </w:pPr>
            <w:r>
              <w:rPr>
                <w:lang w:val="es-ES"/>
              </w:rPr>
              <w:t xml:space="preserve">Clasificación de la información</w:t>
            </w:r>
          </w:p>
        </w:tc>
      </w:tr>
      <w:tr>
        <w:trPr>
          <w:cantSplit/>
        </w:trPr>
        <w:tc>
          <w:tcPr/>
          <w:p>
            <w:pPr>
              <w:pStyle w:val="Compact"/>
            </w:pPr>
            <w:r>
              <w:rPr>
                <w:lang w:val="es-ES"/>
              </w:rPr>
              <w:t xml:space="preserve">3</w:t>
            </w:r>
          </w:p>
        </w:tc>
        <w:tc>
          <w:tcPr/>
          <w:p>
            <w:pPr>
              <w:pStyle w:val="Compact"/>
            </w:pPr>
            <w:r>
              <w:rPr>
                <w:lang w:val="es-ES"/>
              </w:rPr>
              <w:t xml:space="preserve">Criptografía</w:t>
            </w:r>
          </w:p>
        </w:tc>
      </w:tr>
      <w:tr>
        <w:trPr>
          <w:cantSplit/>
        </w:trPr>
        <w:tc>
          <w:tcPr/>
          <w:p>
            <w:pPr>
              <w:pStyle w:val="Compact"/>
            </w:pPr>
            <w:r>
              <w:rPr>
                <w:lang w:val="es-ES"/>
              </w:rPr>
              <w:t xml:space="preserve">4</w:t>
            </w:r>
          </w:p>
        </w:tc>
        <w:tc>
          <w:tcPr/>
          <w:p>
            <w:pPr>
              <w:pStyle w:val="Compact"/>
            </w:pPr>
            <w:r>
              <w:rPr>
                <w:lang w:val="es-ES"/>
              </w:rPr>
              <w:t xml:space="preserve">control de acceso</w:t>
            </w:r>
          </w:p>
        </w:tc>
      </w:tr>
      <w:tr>
        <w:trPr>
          <w:cantSplit/>
        </w:trPr>
        <w:tc>
          <w:tcPr/>
          <w:p>
            <w:pPr>
              <w:pStyle w:val="Compact"/>
            </w:pPr>
            <w:r>
              <w:rPr>
                <w:lang w:val="es-ES"/>
              </w:rPr>
              <w:t xml:space="preserve">5</w:t>
            </w:r>
          </w:p>
        </w:tc>
        <w:tc>
          <w:tcPr/>
          <w:p>
            <w:pPr>
              <w:pStyle w:val="Compact"/>
            </w:pPr>
            <w:r>
              <w:rPr>
                <w:lang w:val="es-ES"/>
              </w:rPr>
              <w:t xml:space="preserve">Contraseñas</w:t>
            </w:r>
          </w:p>
        </w:tc>
      </w:tr>
      <w:tr>
        <w:trPr>
          <w:cantSplit/>
        </w:trPr>
        <w:tc>
          <w:tcPr/>
          <w:p>
            <w:pPr>
              <w:pStyle w:val="Compact"/>
            </w:pPr>
            <w:r>
              <w:rPr>
                <w:lang w:val="es-ES"/>
              </w:rPr>
              <w:t xml:space="preserve">6</w:t>
            </w:r>
          </w:p>
        </w:tc>
        <w:tc>
          <w:tcPr/>
          <w:p>
            <w:pPr>
              <w:pStyle w:val="Compact"/>
            </w:pPr>
            <w:r>
              <w:rPr>
                <w:lang w:val="es-ES"/>
              </w:rPr>
              <w:t xml:space="preserve">Gestión del cambio</w:t>
            </w:r>
          </w:p>
        </w:tc>
      </w:tr>
      <w:tr>
        <w:trPr>
          <w:cantSplit/>
        </w:trPr>
        <w:tc>
          <w:tcPr/>
          <w:p>
            <w:pPr>
              <w:pStyle w:val="Compact"/>
            </w:pPr>
            <w:r>
              <w:rPr>
                <w:lang w:val="es-ES"/>
              </w:rPr>
              <w:t xml:space="preserve">7</w:t>
            </w:r>
          </w:p>
        </w:tc>
        <w:tc>
          <w:tcPr/>
          <w:p>
            <w:pPr>
              <w:pStyle w:val="Compact"/>
            </w:pPr>
            <w:r>
              <w:rPr>
                <w:lang w:val="es-ES"/>
              </w:rPr>
              <w:t xml:space="preserve">Ciclo de vida de desarrollo de software seguro (SDLC)</w:t>
            </w:r>
          </w:p>
        </w:tc>
      </w:tr>
      <w:tr>
        <w:trPr>
          <w:cantSplit/>
        </w:trPr>
        <w:tc>
          <w:tcPr/>
          <w:p>
            <w:pPr>
              <w:pStyle w:val="Compact"/>
            </w:pPr>
            <w:r>
              <w:rPr>
                <w:lang w:val="es-ES"/>
              </w:rPr>
              <w:t xml:space="preserve">8</w:t>
            </w:r>
          </w:p>
        </w:tc>
        <w:tc>
          <w:tcPr/>
          <w:p>
            <w:pPr>
              <w:pStyle w:val="Compact"/>
            </w:pPr>
            <w:r>
              <w:rPr>
                <w:lang w:val="es-ES"/>
              </w:rPr>
              <w:t xml:space="preserve">Seguridad fisica</w:t>
            </w:r>
          </w:p>
        </w:tc>
      </w:tr>
      <w:tr>
        <w:trPr>
          <w:cantSplit/>
        </w:trPr>
        <w:tc>
          <w:tcPr/>
          <w:p>
            <w:pPr>
              <w:pStyle w:val="Compact"/>
            </w:pPr>
            <w:r>
              <w:rPr>
                <w:lang w:val="es-ES"/>
              </w:rPr>
              <w:t xml:space="preserve">9</w:t>
            </w:r>
          </w:p>
        </w:tc>
        <w:tc>
          <w:tcPr/>
          <w:p>
            <w:pPr>
              <w:pStyle w:val="Compact"/>
            </w:pPr>
            <w:r>
              <w:rPr>
                <w:lang w:val="es-ES"/>
              </w:rPr>
              <w:t xml:space="preserve">Respuesta a incidentes</w:t>
            </w:r>
          </w:p>
        </w:tc>
      </w:tr>
      <w:tr>
        <w:trPr>
          <w:cantSplit/>
        </w:trPr>
        <w:tc>
          <w:tcPr/>
          <w:p>
            <w:pPr>
              <w:pStyle w:val="Compact"/>
            </w:pPr>
            <w:r>
              <w:rPr>
                <w:lang w:val="es-ES"/>
              </w:rPr>
              <w:t xml:space="preserve">10</w:t>
            </w:r>
          </w:p>
        </w:tc>
        <w:tc>
          <w:tcPr/>
          <w:p>
            <w:pPr>
              <w:pStyle w:val="Compact"/>
            </w:pPr>
            <w:r>
              <w:rPr>
                <w:lang w:val="es-ES"/>
              </w:rPr>
              <w:t xml:space="preserve">Copia de seguridad</w:t>
            </w:r>
          </w:p>
        </w:tc>
      </w:tr>
      <w:tr>
        <w:trPr>
          <w:cantSplit/>
        </w:trPr>
        <w:tc>
          <w:tcPr/>
          <w:p>
            <w:pPr>
              <w:pStyle w:val="Compact"/>
            </w:pPr>
            <w:r>
              <w:rPr>
                <w:lang w:val="es-ES"/>
              </w:rPr>
              <w:t xml:space="preserve">11</w:t>
            </w:r>
          </w:p>
        </w:tc>
        <w:tc>
          <w:tcPr/>
          <w:p>
            <w:pPr>
              <w:pStyle w:val="Compact"/>
            </w:pPr>
            <w:r>
              <w:rPr>
                <w:lang w:val="es-ES"/>
              </w:rPr>
              <w:t xml:space="preserve">Plan de continuidad/reanudación del negocio (PCA/PRA)</w:t>
            </w:r>
          </w:p>
        </w:tc>
      </w:tr>
      <w:tr>
        <w:trPr>
          <w:cantSplit/>
        </w:trPr>
        <w:tc>
          <w:tcPr/>
          <w:p>
            <w:pPr>
              <w:pStyle w:val="Compact"/>
            </w:pPr>
            <w:r>
              <w:rPr>
                <w:lang w:val="es-ES"/>
              </w:rPr>
              <w:t xml:space="preserve">12</w:t>
            </w:r>
          </w:p>
        </w:tc>
        <w:tc>
          <w:tcPr/>
          <w:p>
            <w:pPr>
              <w:pStyle w:val="Compact"/>
            </w:pPr>
            <w:r>
              <w:rPr>
                <w:lang w:val="es-ES"/>
              </w:rPr>
              <w:t xml:space="preserve">Seguridad de la red</w:t>
            </w:r>
          </w:p>
        </w:tc>
      </w:tr>
      <w:tr>
        <w:trPr>
          <w:cantSplit/>
        </w:trPr>
        <w:tc>
          <w:tcPr/>
          <w:p>
            <w:pPr>
              <w:pStyle w:val="Compact"/>
            </w:pPr>
            <w:r>
              <w:rPr>
                <w:lang w:val="es-ES"/>
              </w:rPr>
              <w:t xml:space="preserve">13</w:t>
            </w:r>
          </w:p>
        </w:tc>
        <w:tc>
          <w:tcPr/>
          <w:p>
            <w:pPr>
              <w:pStyle w:val="Compact"/>
            </w:pPr>
            <w:r>
              <w:rPr>
                <w:lang w:val="es-ES"/>
              </w:rPr>
              <w:t xml:space="preserve">Protección de datos</w:t>
            </w:r>
          </w:p>
        </w:tc>
      </w:tr>
      <w:tr>
        <w:trPr>
          <w:cantSplit/>
        </w:trPr>
        <w:tc>
          <w:tcPr/>
          <w:p>
            <w:pPr>
              <w:pStyle w:val="Compact"/>
            </w:pPr>
            <w:r>
              <w:rPr>
                <w:lang w:val="es-ES"/>
              </w:rPr>
              <w:t xml:space="preserve">14</w:t>
            </w:r>
          </w:p>
        </w:tc>
        <w:tc>
          <w:tcPr/>
          <w:p>
            <w:pPr>
              <w:pStyle w:val="Compact"/>
            </w:pPr>
            <w:r>
              <w:rPr>
                <w:lang w:val="es-ES"/>
              </w:rPr>
              <w:t xml:space="preserve">Ética</w:t>
            </w:r>
          </w:p>
        </w:tc>
      </w:tr>
      <w:tr>
        <w:trPr>
          <w:cantSplit/>
        </w:trPr>
        <w:tc>
          <w:tcPr/>
          <w:p>
            <w:pPr>
              <w:pStyle w:val="Compact"/>
            </w:pPr>
            <w:r>
              <w:rPr>
                <w:lang w:val="es-ES"/>
              </w:rPr>
              <w:t xml:space="preserve">15</w:t>
            </w:r>
          </w:p>
        </w:tc>
        <w:tc>
          <w:tcPr/>
          <w:p>
            <w:pPr>
              <w:pStyle w:val="Compact"/>
            </w:pPr>
            <w:r>
              <w:rPr>
                <w:lang w:val="es-ES"/>
              </w:rPr>
              <w:t xml:space="preserve">Uso aceptable</w:t>
            </w:r>
          </w:p>
        </w:tc>
      </w:tr>
      <w:tr>
        <w:trPr>
          <w:cantSplit/>
        </w:trPr>
        <w:tc>
          <w:tcPr/>
          <w:p>
            <w:pPr>
              <w:pStyle w:val="Compact"/>
            </w:pPr>
            <w:r>
              <w:rPr>
                <w:lang w:val="es-ES"/>
              </w:rPr>
              <w:t xml:space="preserve">16</w:t>
            </w:r>
          </w:p>
        </w:tc>
        <w:tc>
          <w:tcPr/>
          <w:p>
            <w:pPr>
              <w:pStyle w:val="Compact"/>
            </w:pPr>
            <w:r>
              <w:rPr>
                <w:lang w:val="es-ES"/>
              </w:rPr>
              <w:t xml:space="preserve">Gestión de vulnerabilidades y parches</w:t>
            </w:r>
          </w:p>
        </w:tc>
      </w:tr>
    </w:tbl>
    <w:p>
      <w:pPr>
        <w:pStyle w:val="BlockText"/>
      </w:pPr>
      <w:r>
        <w:rPr>
          <w:b/>
          <w:bCs/>
          <w:lang w:val="es-ES"/>
        </w:rPr>
        <w:t xml:space="preserve">Estado actual de las certificaciones </w:t>
      </w:r>
      <w:r>
        <w:rPr>
          <w:lang w:val="es-ES"/>
        </w:rPr>
        <w:t xml:space="preserve"/>
      </w:r>
      <w:r>
        <w:rPr>
          <w:lang w:val="es-ES"/>
        </w:rPr>
        <w:t xml:space="preserve">(no debe sobreinterpretarse): enfoque ISO/IEC 27001 iniciado (políticas SGSI formalizadas), certificación </w:t>
      </w:r>
      <w:r>
        <w:rPr>
          <w:lang w:val="es-ES"/>
        </w:rPr>
        <w:t xml:space="preserve"/>
      </w:r>
      <w:r>
        <w:rPr>
          <w:b/>
          <w:bCs/>
          <w:lang w:val="es-ES"/>
        </w:rPr>
        <w:t xml:space="preserve">prevista para principios </w:t>
      </w:r>
      <w:r>
        <w:rPr>
          <w:lang w:val="es-ES"/>
        </w:rPr>
        <w:t xml:space="preserve"/>
      </w:r>
      <w:r>
        <w:rPr>
          <w:lang w:val="es-ES"/>
        </w:rPr>
        <w:t xml:space="preserve">de 2027; Auditoría </w:t>
      </w:r>
      <w:r>
        <w:rPr>
          <w:lang w:val="es-ES"/>
        </w:rPr>
        <w:t xml:space="preserve"/>
      </w:r>
      <w:r>
        <w:rPr>
          <w:b/>
          <w:bCs/>
          <w:lang w:val="es-ES"/>
        </w:rPr>
        <w:t xml:space="preserve">SOC 2 Tipo I </w:t>
      </w:r>
      <w:r>
        <w:rPr>
          <w:lang w:val="es-ES"/>
        </w:rPr>
        <w:t xml:space="preserve"/>
      </w:r>
      <w:r>
        <w:rPr>
          <w:lang w:val="es-ES"/>
        </w:rPr>
        <w:t xml:space="preserve">prevista para 2026; HDS en estudio (relevante sólo para datos de salud); SecNumCloud en espera, no apuntado a corto plazo. </w:t>
      </w:r>
      <w:r>
        <w:rPr>
          <w:lang w:val="es-ES"/>
        </w:rPr>
        <w:t xml:space="preserve">Ninguna </w:t>
      </w:r>
      <w:r>
        <w:rPr>
          <w:b/>
          <w:bCs/>
          <w:lang w:val="es-ES"/>
        </w:rPr>
        <w:t xml:space="preserve">de estas certificaciones se ha obtenido hasta la fecha.</w:t>
      </w:r>
    </w:p>
    <w:p>
      <w:r>
        <w:pict>
          <v:rect style="width:0;height:1.5pt" o:hralign="center" o:hrstd="t" o:hr="t"/>
        </w:pict>
      </w:r>
    </w:p>
    <w:bookmarkEnd w:id="166"/>
    <w:bookmarkStart w:id="170" w:name="Xa488fc63592bb339d688ae67399a0048920466b"/>
    <w:p>
      <w:pPr>
        <w:pStyle w:val="Heading2"/>
        <w:keepNext/>
        <w:keepLines/>
      </w:pPr>
      <w:r>
        <w:rPr>
          <w:color w:val="000000"/>
          <w:lang w:val="es-ES"/>
        </w:rPr>
        <w:t xml:space="preserve">4. Medidas de seguridad aplicadas al proyecto</w:t>
      </w:r>
    </w:p>
    <w:p>
      <w:pPr>
        <w:pStyle w:val="FirstParagraph"/>
      </w:pPr>
      <w:r>
        <w:rPr>
          <w:lang w:val="es-ES"/>
        </w:rPr>
        <w:t xml:space="preserve">Las medidas se organizan según tres fases (medidas técnicas organizativas – MTO): desarrollo, ejecución y operación.</w:t>
      </w:r>
    </w:p>
    <w:bookmarkStart w:id="167" w:name="Xf630a794f53503a0eefb2ba285f2a6cf8e0b222"/>
    <w:p>
      <w:pPr>
        <w:pStyle w:val="Heading3"/>
        <w:keepNext/>
        <w:keepLines/>
      </w:pPr>
      <w:r>
        <w:rPr>
          <w:color w:val="000000"/>
          <w:lang w:val="es-ES"/>
        </w:rPr>
        <w:t xml:space="preserve">4.1 Desarrollo (SDLC seguro)</w:t>
      </w:r>
    </w:p>
    <w:p>
      <w:pPr>
        <w:pStyle w:val="Compact"/>
        <w:numPr>
          <w:ilvl w:val="0"/>
          <w:numId w:val="1050"/>
        </w:numPr>
      </w:pPr>
      <w:r>
        <w:rPr>
          <w:b/>
          <w:bCs/>
          <w:lang w:val="es-ES"/>
        </w:rPr>
        <w:t xml:space="preserve">Revisiones de seguridad sistemáticas antes de cada </w:t>
      </w:r>
      <w:r>
        <w:rPr>
          <w:lang w:val="es-ES"/>
        </w:rPr>
        <w:t xml:space="preserve">lanzamiento, </w:t>
      </w:r>
      <w:r>
        <w:rPr>
          <w:lang w:val="es-ES"/>
        </w:rPr>
        <w:t xml:space="preserve">incluidas </w:t>
      </w:r>
      <w:r>
        <w:rPr>
          <w:b/>
          <w:bCs/>
          <w:lang w:val="es-ES"/>
        </w:rPr>
        <w:t xml:space="preserve">revisiones adversas </w:t>
      </w:r>
      <w:r>
        <w:rPr>
          <w:lang w:val="es-ES"/>
        </w:rPr>
        <w:t xml:space="preserve"/>
      </w:r>
      <w:r>
        <w:rPr>
          <w:lang w:val="es-ES"/>
        </w:rPr>
        <w:t xml:space="preserve">(búsqueda activa de omisiones, inyecciones, filtraciones entre inquilinos).</w:t>
      </w:r>
    </w:p>
    <w:p>
      <w:pPr>
        <w:pStyle w:val="Compact"/>
        <w:numPr>
          <w:ilvl w:val="0"/>
          <w:numId w:val="1050"/>
        </w:numPr>
      </w:pPr>
      <w:r>
        <w:rPr>
          <w:b/>
          <w:bCs/>
          <w:lang w:val="es-ES"/>
        </w:rPr>
        <w:t xml:space="preserve">Pruebas automatizadas </w:t>
      </w:r>
      <w:r>
        <w:rPr>
          <w:lang w:val="es-ES"/>
        </w:rPr>
        <w:t xml:space="preserve"/>
      </w:r>
      <w:r>
        <w:rPr>
          <w:lang w:val="es-ES"/>
        </w:rPr>
        <w:t xml:space="preserve">(funcionales y de seguridad) realizadas antes de la entrega.</w:t>
      </w:r>
    </w:p>
    <w:p>
      <w:pPr>
        <w:pStyle w:val="Compact"/>
        <w:numPr>
          <w:ilvl w:val="0"/>
          <w:numId w:val="1050"/>
        </w:numPr>
      </w:pPr>
      <w:r>
        <w:rPr>
          <w:lang w:val="es-ES"/>
        </w:rPr>
        <w:t xml:space="preserve">Gestión de dependencias y seguimiento de vulnerabilidades de componentes.</w:t>
      </w:r>
    </w:p>
    <w:p>
      <w:pPr>
        <w:pStyle w:val="Compact"/>
        <w:numPr>
          <w:ilvl w:val="0"/>
          <w:numId w:val="1050"/>
        </w:numPr>
      </w:pPr>
      <w:r>
        <w:rPr>
          <w:lang w:val="es-ES"/>
        </w:rPr>
        <w:t xml:space="preserve">Medidas de aplicación nativa: aislamiento multiinquilino mediante esquema PostgreSQL, RBAC de 5 niveles, 2FA TOTP, contraseña incremental, tokens Sanctum con hash SHA-256, costo de bcrypt 12, CSP + CORS estricto, limitación de velocidad, protección anti-SSRF en los puntos finales de LLM de la organización, antivirus ClamAV en cargas, URL firmadas temporales para transmisión.</w:t>
      </w:r>
    </w:p>
    <w:bookmarkEnd w:id="167"/>
    <w:bookmarkStart w:id="168" w:name="Xa3ea6fda29feea4d6d444014d880f48b07b16ab"/>
    <w:p>
      <w:pPr>
        <w:pStyle w:val="Heading3"/>
        <w:keepNext/>
        <w:keepLines/>
      </w:pPr>
      <w:r>
        <w:rPr>
          <w:color w:val="000000"/>
          <w:lang w:val="es-ES"/>
        </w:rPr>
        <w:t xml:space="preserve">4.2 Entrega</w:t>
      </w:r>
    </w:p>
    <w:p>
      <w:pPr>
        <w:pStyle w:val="Compact"/>
        <w:numPr>
          <w:ilvl w:val="0"/>
          <w:numId w:val="1051"/>
        </w:numPr>
      </w:pPr>
      <w:r>
        <w:rPr>
          <w:b/>
          <w:bCs/>
          <w:lang w:val="es-ES"/>
        </w:rPr>
        <w:t xml:space="preserve">Implementación únicamente por versión etiquetada </w:t>
      </w:r>
      <w:r>
        <w:rPr>
          <w:lang w:val="es-ES"/>
        </w:rPr>
        <w:t xml:space="preserve"/>
      </w:r>
      <w:r>
        <w:rPr>
          <w:lang w:val="es-ES"/>
        </w:rPr>
        <w:t xml:space="preserve">(trazabilidad y reproducibilidad); No hay entrega desde una sucursal en movimiento.</w:t>
      </w:r>
    </w:p>
    <w:p>
      <w:pPr>
        <w:pStyle w:val="Compact"/>
        <w:numPr>
          <w:ilvl w:val="0"/>
          <w:numId w:val="1051"/>
        </w:numPr>
      </w:pPr>
      <w:r>
        <w:rPr>
          <w:b/>
          <w:bCs/>
          <w:lang w:val="es-ES"/>
        </w:rPr>
        <w:t xml:space="preserve">Integridad: </w:t>
      </w:r>
      <w:r>
        <w:rPr>
          <w:lang w:val="es-ES"/>
        </w:rPr>
        <w:t xml:space="preserve"/>
      </w:r>
      <w:r>
        <w:rPr>
          <w:lang w:val="es-ES"/>
        </w:rPr>
        <w:t xml:space="preserve">control de los artefactos entregados; en una variante aislada, suministro mediante </w:t>
      </w:r>
      <w:r>
        <w:rPr>
          <w:lang w:val="es-ES"/>
        </w:rPr>
        <w:t xml:space="preserve"/>
      </w:r>
      <w:r>
        <w:rPr>
          <w:b/>
          <w:bCs/>
          <w:lang w:val="es-ES"/>
        </w:rPr>
        <w:t xml:space="preserve">depósito/registro interno </w:t>
      </w:r>
      <w:r>
        <w:rPr>
          <w:lang w:val="es-ES"/>
        </w:rPr>
        <w:t xml:space="preserve"/>
      </w:r>
      <w:r>
        <w:rPr>
          <w:lang w:val="es-ES"/>
        </w:rPr>
        <w:t xml:space="preserve">controlado (ver DCD §11.5).</w:t>
      </w:r>
    </w:p>
    <w:p>
      <w:pPr>
        <w:pStyle w:val="Compact"/>
        <w:numPr>
          <w:ilvl w:val="0"/>
          <w:numId w:val="1051"/>
        </w:numPr>
      </w:pPr>
      <w:r>
        <w:rPr>
          <w:lang w:val="es-ES"/>
        </w:rPr>
        <w:t xml:space="preserve">Se proporciona documentación de implementación, operación y aceptación.</w:t>
      </w:r>
    </w:p>
    <w:bookmarkEnd w:id="168"/>
    <w:bookmarkStart w:id="169" w:name="Xd6a49a1c24f37624d0a610812e1f09a39e1a269"/>
    <w:p>
      <w:pPr>
        <w:pStyle w:val="Heading3"/>
        <w:keepNext/>
        <w:keepLines/>
      </w:pPr>
      <w:r>
        <w:rPr>
          <w:color w:val="000000"/>
          <w:lang w:val="es-ES"/>
        </w:rPr>
        <w:t xml:space="preserve">4.3 Operación</w:t>
      </w:r>
    </w:p>
    <w:p>
      <w:pPr>
        <w:pStyle w:val="Compact"/>
        <w:numPr>
          <w:ilvl w:val="0"/>
          <w:numId w:val="1052"/>
        </w:numPr>
      </w:pPr>
      <w:r>
        <w:rPr>
          <w:b/>
          <w:bCs/>
          <w:lang w:val="es-ES"/>
        </w:rPr>
        <w:t xml:space="preserve">Refuerzo del </w:t>
      </w:r>
      <w:r>
        <w:rPr>
          <w:lang w:val="es-ES"/>
        </w:rPr>
        <w:t xml:space="preserve">sistema </w:t>
      </w:r>
      <w:r>
        <w:rPr>
          <w:lang w:val="es-ES"/>
        </w:rPr>
        <w:t xml:space="preserve">operativo (SSH por clave, firewall de host de denegación por defecto, fail2ban) y Docker (</w:t>
      </w:r>
      <w:r>
        <w:rPr>
          <w:rStyle w:val="VerbatimChar"/>
          <w:lang w:val="es-ES"/>
        </w:rPr>
        <w:t xml:space="preserve">no-new-privileges</w:t>
      </w:r>
      <w:r>
        <w:rPr>
          <w:lang w:val="es-ES"/>
        </w:rPr>
        <w:t xml:space="preserve">, </w:t>
      </w:r>
      <w:r>
        <w:rPr>
          <w:lang w:val="es-ES"/>
        </w:rPr>
        <w:t xml:space="preserve"/>
      </w:r>
      <w:r>
        <w:rPr>
          <w:rStyle w:val="VerbatimChar"/>
          <w:lang w:val="es-ES"/>
        </w:rPr>
        <w:t xml:space="preserve">cap_drop: ALL</w:t>
      </w:r>
      <w:r>
        <w:rPr>
          <w:lang w:val="es-ES"/>
        </w:rPr>
        <w:t xml:space="preserve">, puertos no publicados excepto el punto de entrada, PostgreSQL/Redis vinculado al bucle local).</w:t>
      </w:r>
    </w:p>
    <w:p>
      <w:pPr>
        <w:pStyle w:val="Compact"/>
        <w:numPr>
          <w:ilvl w:val="0"/>
          <w:numId w:val="1052"/>
        </w:numPr>
      </w:pPr>
      <w:r>
        <w:rPr>
          <w:b/>
          <w:bCs/>
          <w:lang w:val="es-ES"/>
        </w:rPr>
        <w:t xml:space="preserve">Privilegio mínimo: </w:t>
      </w:r>
      <w:r>
        <w:rPr>
          <w:lang w:val="es-ES"/>
        </w:rPr>
        <w:t xml:space="preserve"/>
      </w:r>
      <w:r>
        <w:rPr>
          <w:lang w:val="es-ES"/>
        </w:rPr>
        <w:t xml:space="preserve">cuentas de servicio dedicadas (replicación, sincronización, GPU), cuentas de usuario nominativas, RBAC.</w:t>
      </w:r>
    </w:p>
    <w:p>
      <w:pPr>
        <w:pStyle w:val="Compact"/>
        <w:numPr>
          <w:ilvl w:val="0"/>
          <w:numId w:val="1052"/>
        </w:numPr>
      </w:pPr>
      <w:r>
        <w:rPr>
          <w:b/>
          <w:bCs/>
          <w:lang w:val="es-ES"/>
        </w:rPr>
        <w:t xml:space="preserve">Registro: </w:t>
      </w:r>
      <w:r>
        <w:rPr>
          <w:lang w:val="es-ES"/>
        </w:rPr>
        <w:t xml:space="preserve">pista </w:t>
      </w:r>
      <w:r>
        <w:rPr>
          <w:lang w:val="es-ES"/>
        </w:rPr>
        <w:t xml:space="preserve">de auditoría por organización y plataforma, CSV/JSON exportable; revistas técnicas rotativas.</w:t>
      </w:r>
    </w:p>
    <w:p>
      <w:pPr>
        <w:pStyle w:val="Compact"/>
        <w:numPr>
          <w:ilvl w:val="0"/>
          <w:numId w:val="1052"/>
        </w:numPr>
      </w:pPr>
      <w:r>
        <w:rPr>
          <w:b/>
          <w:bCs/>
          <w:lang w:val="es-ES"/>
        </w:rPr>
        <w:t xml:space="preserve">Cifrado: </w:t>
      </w:r>
      <w:r>
        <w:rPr>
          <w:lang w:val="es-ES"/>
        </w:rPr>
        <w:t xml:space="preserve">TLS </w:t>
      </w:r>
      <w:r>
        <w:rPr>
          <w:lang w:val="es-ES"/>
        </w:rPr>
        <w:t xml:space="preserve">≥ 1.2 en tránsito, secretos 2FA en AES-256-CBC, copias de seguridad cifradas sistemáticamente </w:t>
      </w:r>
      <w:r>
        <w:rPr>
          <w:lang w:val="es-ES"/>
        </w:rPr>
        <w:t xml:space="preserve"/>
      </w:r>
      <w:r>
        <w:rPr>
          <w:rStyle w:val="VerbatimChar"/>
          <w:lang w:val="es-ES"/>
        </w:rPr>
        <w:t xml:space="preserve">age</w:t>
      </w:r>
      <w:r>
        <w:rPr>
          <w:lang w:val="es-ES"/>
        </w:rPr>
        <w:t xml:space="preserve"> </w:t>
      </w:r>
      <w:r>
        <w:rPr>
          <w:lang w:val="es-ES"/>
        </w:rPr>
        <w:t xml:space="preserve">antes de la subcontratación; cifrado del disco del sistema en reposo: </w:t>
      </w:r>
      <w:r>
        <w:rPr>
          <w:lang w:val="es-ES"/>
        </w:rPr>
        <w:t xml:space="preserve"/>
      </w:r>
      <w:r>
        <w:rPr>
          <w:b/>
          <w:bCs/>
          <w:lang w:val="es-ES"/>
        </w:rPr>
        <w:t xml:space="preserve">recomendación de implementación </w:t>
      </w:r>
      <w:r>
        <w:rPr>
          <w:lang w:val="es-ES"/>
        </w:rPr>
        <w:t xml:space="preserve"/>
      </w:r>
      <w:r>
        <w:rPr>
          <w:lang w:val="es-ES"/>
        </w:rPr>
        <w:t xml:space="preserve">dirigida al Cliente en su infraestructura (LUKS/FDE, según sus estándares).</w:t>
      </w:r>
    </w:p>
    <w:p>
      <w:pPr>
        <w:pStyle w:val="Compact"/>
        <w:numPr>
          <w:ilvl w:val="0"/>
          <w:numId w:val="1052"/>
        </w:numPr>
      </w:pPr>
      <w:r>
        <w:rPr>
          <w:b/>
          <w:bCs/>
          <w:lang w:val="es-ES"/>
        </w:rPr>
        <w:t xml:space="preserve">Copias de seguridad y continuidad: </w:t>
      </w:r>
      <w:r>
        <w:rPr>
          <w:lang w:val="es-ES"/>
        </w:rPr>
        <w:t xml:space="preserve"/>
      </w:r>
      <w:r>
        <w:rPr>
          <w:lang w:val="es-ES"/>
        </w:rPr>
        <w:t xml:space="preserve">cifradas diariamente, retención de 90 días/30 días por organización, instantánea anti-sobrescritura antes de la restauración, arquitectura activa/de copia de seguridad (Sala A/Sala B), objetivos de RTO ≤ 4 h y RPO ≤ 24 h (objetivo ≤ 15 min).</w:t>
      </w:r>
    </w:p>
    <w:p>
      <w:r>
        <w:pict>
          <v:rect style="width:0;height:1.5pt" o:hralign="center" o:hrstd="t" o:hr="t"/>
        </w:pict>
      </w:r>
    </w:p>
    <w:bookmarkEnd w:id="169"/>
    <w:bookmarkEnd w:id="170"/>
    <w:bookmarkStart w:id="173" w:name="X5866973c2913170c5476a6a6b717f743058e2e3"/>
    <w:p>
      <w:pPr>
        <w:pStyle w:val="Heading2"/>
        <w:keepNext/>
        <w:keepLines/>
      </w:pPr>
      <w:r>
        <w:rPr>
          <w:color w:val="000000"/>
          <w:lang w:val="es-ES"/>
        </w:rPr>
        <w:t xml:space="preserve">5. Gestión de vulnerabilidades y parches</w:t>
      </w:r>
    </w:p>
    <w:bookmarkStart w:id="171" w:name="Xbae35f53070c0f7f2c31495597f8a73704e6cf1"/>
    <w:p>
      <w:pPr>
        <w:pStyle w:val="Heading3"/>
        <w:keepNext/>
        <w:keepLines/>
      </w:pPr>
      <w:r>
        <w:rPr>
          <w:color w:val="000000"/>
          <w:lang w:val="es-ES"/>
        </w:rPr>
        <w:t xml:space="preserve">5.1 Proceso</w:t>
      </w:r>
    </w:p>
    <w:p>
      <w:pPr>
        <w:pStyle w:val="Compact"/>
        <w:numPr>
          <w:ilvl w:val="0"/>
          <w:numId w:val="1053"/>
        </w:numPr>
      </w:pPr>
      <w:r>
        <w:rPr>
          <w:lang w:val="es-ES"/>
        </w:rPr>
        <w:t xml:space="preserve">Monitoreo continuo de vulnerabilidades (componentes de aplicaciones y dependencias).</w:t>
      </w:r>
    </w:p>
    <w:p>
      <w:pPr>
        <w:pStyle w:val="Compact"/>
        <w:numPr>
          <w:ilvl w:val="0"/>
          <w:numId w:val="1053"/>
        </w:numPr>
      </w:pPr>
      <w:r>
        <w:rPr>
          <w:b/>
          <w:bCs/>
          <w:lang w:val="es-ES"/>
        </w:rPr>
        <w:t xml:space="preserve">Priorización por criticidad </w:t>
      </w:r>
      <w:r>
        <w:rPr>
          <w:lang w:val="es-ES"/>
        </w:rPr>
        <w:t xml:space="preserve"/>
      </w:r>
      <w:r>
        <w:rPr>
          <w:lang w:val="es-ES"/>
        </w:rPr>
        <w:t xml:space="preserve">(CVSS y explotabilidad en el contexto local aislado).</w:t>
      </w:r>
    </w:p>
    <w:p>
      <w:pPr>
        <w:pStyle w:val="Compact"/>
        <w:numPr>
          <w:ilvl w:val="0"/>
          <w:numId w:val="1053"/>
        </w:numPr>
      </w:pPr>
      <w:r>
        <w:rPr>
          <w:lang w:val="es-ES"/>
        </w:rPr>
        <w:t xml:space="preserve">Correcciones entregadas por versión etiquetada; en un entorno aislado, aplicación según el procedimiento de actualización fuera de línea (DCD §11.5, EXPL-10/EXPL-13).</w:t>
      </w:r>
    </w:p>
    <w:bookmarkEnd w:id="171"/>
    <w:bookmarkStart w:id="172" w:name="Xdb6f60ddeed78849197dc81f10f7c0f788fb17e"/>
    <w:p>
      <w:pPr>
        <w:pStyle w:val="Heading3"/>
        <w:keepNext/>
        <w:keepLines/>
      </w:pPr>
      <w:r>
        <w:rPr>
          <w:color w:val="000000"/>
          <w:lang w:val="es-ES"/>
        </w:rPr>
        <w:t xml:space="preserve">5.2 Plazos de corrección (indicativos — propuesta)</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Criticidad</w:t>
            </w:r>
          </w:p>
        </w:tc>
        <w:tc>
          <w:tcPr/>
          <w:p>
            <w:pPr>
              <w:pStyle w:val="Compact"/>
            </w:pPr>
            <w:r>
              <w:rPr>
                <w:lang w:val="es-ES"/>
              </w:rPr>
              <w:t xml:space="preserve">Tiempo de corrección propuesto</w:t>
            </w:r>
          </w:p>
        </w:tc>
        <w:tc>
          <w:tcPr/>
          <w:p>
            <w:pPr>
              <w:pStyle w:val="Compact"/>
            </w:pPr>
            <w:r>
              <w:rPr>
                <w:lang w:val="es-ES"/>
              </w:rPr>
              <w:t xml:space="preserve">Estado</w:t>
            </w:r>
          </w:p>
        </w:tc>
      </w:tr>
      <w:tr>
        <w:trPr>
          <w:cantSplit/>
        </w:trPr>
        <w:tc>
          <w:tcPr/>
          <w:p>
            <w:pPr>
              <w:pStyle w:val="Compact"/>
            </w:pPr>
            <w:r>
              <w:rPr>
                <w:lang w:val="es-ES"/>
              </w:rPr>
              <w:t xml:space="preserve">Crítica</w:t>
            </w:r>
          </w:p>
        </w:tc>
        <w:tc>
          <w:tcPr/>
          <w:p>
            <w:pPr>
              <w:pStyle w:val="Compact"/>
            </w:pPr>
            <w:r>
              <w:rPr>
                <w:lang w:val="es-ES"/>
              </w:rPr>
              <w:t xml:space="preserve">72 horas</w:t>
            </w:r>
          </w:p>
        </w:tc>
        <w:tc>
          <w:tcPr/>
          <w:p>
            <w:pPr>
              <w:pStyle w:val="Compact"/>
            </w:pPr>
            <w:r>
              <w:rPr>
                <w:lang w:val="es-ES"/>
              </w:rPr>
              <w:t xml:space="preserve">[propuesta - por confirmar en el contrato]</w:t>
            </w:r>
          </w:p>
        </w:tc>
      </w:tr>
      <w:tr>
        <w:trPr>
          <w:cantSplit/>
        </w:trPr>
        <w:tc>
          <w:tcPr/>
          <w:p>
            <w:pPr>
              <w:pStyle w:val="Compact"/>
            </w:pPr>
            <w:r>
              <w:rPr>
                <w:lang w:val="es-ES"/>
              </w:rPr>
              <w:t xml:space="preserve">Alto</w:t>
            </w:r>
          </w:p>
        </w:tc>
        <w:tc>
          <w:tcPr/>
          <w:p>
            <w:pPr>
              <w:pStyle w:val="Compact"/>
            </w:pPr>
            <w:r>
              <w:rPr>
                <w:lang w:val="es-ES"/>
              </w:rPr>
              <w:t xml:space="preserve">7 dias</w:t>
            </w:r>
          </w:p>
        </w:tc>
        <w:tc>
          <w:tcPr/>
          <w:p>
            <w:pPr>
              <w:pStyle w:val="Compact"/>
            </w:pPr>
            <w:r>
              <w:rPr>
                <w:lang w:val="es-ES"/>
              </w:rPr>
              <w:t xml:space="preserve">[propuesta - por confirmar en el contrato]</w:t>
            </w:r>
          </w:p>
        </w:tc>
      </w:tr>
      <w:tr>
        <w:trPr>
          <w:cantSplit/>
        </w:trPr>
        <w:tc>
          <w:tcPr/>
          <w:p>
            <w:pPr>
              <w:pStyle w:val="Compact"/>
            </w:pPr>
            <w:r>
              <w:rPr>
                <w:lang w:val="es-ES"/>
              </w:rPr>
              <w:t xml:space="preserve">Promedio</w:t>
            </w:r>
          </w:p>
        </w:tc>
        <w:tc>
          <w:tcPr/>
          <w:p>
            <w:pPr>
              <w:pStyle w:val="Compact"/>
            </w:pPr>
            <w:r>
              <w:rPr>
                <w:lang w:val="es-ES"/>
              </w:rPr>
              <w:t xml:space="preserve">30 dias</w:t>
            </w:r>
          </w:p>
        </w:tc>
        <w:tc>
          <w:tcPr/>
          <w:p>
            <w:pPr>
              <w:pStyle w:val="Compact"/>
            </w:pPr>
            <w:r>
              <w:rPr>
                <w:lang w:val="es-ES"/>
              </w:rPr>
              <w:t xml:space="preserve">[propuesta - por confirmar en el contrato]</w:t>
            </w:r>
          </w:p>
        </w:tc>
      </w:tr>
      <w:tr>
        <w:trPr>
          <w:cantSplit/>
        </w:trPr>
        <w:tc>
          <w:tcPr/>
          <w:p>
            <w:pPr>
              <w:pStyle w:val="Compact"/>
            </w:pPr>
            <w:r>
              <w:rPr>
                <w:lang w:val="es-ES"/>
              </w:rPr>
              <w:t xml:space="preserve">Baja</w:t>
            </w:r>
          </w:p>
        </w:tc>
        <w:tc>
          <w:tcPr/>
          <w:p>
            <w:pPr>
              <w:pStyle w:val="Compact"/>
            </w:pPr>
            <w:r>
              <w:rPr>
                <w:lang w:val="es-ES"/>
              </w:rPr>
              <w:t xml:space="preserve">Próximo lanzamiento planificado</w:t>
            </w:r>
          </w:p>
        </w:tc>
        <w:tc>
          <w:tcPr/>
          <w:p>
            <w:pPr>
              <w:pStyle w:val="Compact"/>
            </w:pPr>
            <w:r>
              <w:rPr>
                <w:lang w:val="es-ES"/>
              </w:rPr>
              <w:t xml:space="preserve">[propuesta - por confirmar en el contrato]</w:t>
            </w:r>
          </w:p>
        </w:tc>
      </w:tr>
    </w:tbl>
    <w:p>
      <w:pPr>
        <w:pStyle w:val="BlockText"/>
      </w:pPr>
      <w:r>
        <w:rPr>
          <w:lang w:val="es-ES"/>
        </w:rPr>
        <w:t xml:space="preserve">En una implementación aislada, </w:t>
      </w:r>
      <w:r>
        <w:rPr>
          <w:b/>
          <w:bCs/>
          <w:lang w:val="es-ES"/>
        </w:rPr>
        <w:t xml:space="preserve">la </w:t>
      </w:r>
      <w:r>
        <w:rPr>
          <w:lang w:val="es-ES"/>
        </w:rPr>
        <w:t xml:space="preserve">aplicación </w:t>
      </w:r>
      <w:r>
        <w:rPr>
          <w:lang w:val="es-ES"/>
        </w:rPr>
        <w:t xml:space="preserve">efectiva de parches depende de la ventana de mantenimiento y del procedimiento fuera de línea del Cliente; Los plazos anteriores tienen como </w:t>
      </w:r>
      <w:r>
        <w:rPr>
          <w:lang w:val="es-ES"/>
        </w:rPr>
        <w:t xml:space="preserve"/>
      </w:r>
      <w:r>
        <w:rPr>
          <w:b/>
          <w:bCs/>
          <w:lang w:val="es-ES"/>
        </w:rPr>
        <w:t xml:space="preserve">objetivo que el editor </w:t>
      </w:r>
      <w:r>
        <w:rPr>
          <w:lang w:val="es-ES"/>
        </w:rPr>
        <w:t xml:space="preserve"/>
      </w:r>
      <w:r>
        <w:rPr>
          <w:lang w:val="es-ES"/>
        </w:rPr>
        <w:t xml:space="preserve">ponga a disposición el parche.</w:t>
      </w:r>
    </w:p>
    <w:p>
      <w:r>
        <w:pict>
          <v:rect style="width:0;height:1.5pt" o:hralign="center" o:hrstd="t" o:hr="t"/>
        </w:pict>
      </w:r>
    </w:p>
    <w:bookmarkEnd w:id="172"/>
    <w:bookmarkEnd w:id="173"/>
    <w:bookmarkStart w:id="176" w:name="X990a3864a322e7863cf5268ad72daf92e52406f"/>
    <w:p>
      <w:pPr>
        <w:pStyle w:val="Heading2"/>
        <w:keepNext/>
        <w:keepLines/>
      </w:pPr>
      <w:r>
        <w:rPr>
          <w:color w:val="000000"/>
          <w:lang w:val="es-ES"/>
        </w:rPr>
        <w:t xml:space="preserve">6. Gestión de incidentes de seguridad</w:t>
      </w:r>
    </w:p>
    <w:bookmarkStart w:id="174" w:name="X28a25df8abf3fe0b7d661831d94eaa023085632"/>
    <w:p>
      <w:pPr>
        <w:pStyle w:val="Heading3"/>
        <w:keepNext/>
        <w:keepLines/>
      </w:pPr>
      <w:r>
        <w:rPr>
          <w:color w:val="000000"/>
          <w:lang w:val="es-ES"/>
        </w:rPr>
        <w:t xml:space="preserve">6.1 Proceso</w:t>
      </w:r>
    </w:p>
    <w:p>
      <w:pPr>
        <w:pStyle w:val="Compact"/>
        <w:numPr>
          <w:ilvl w:val="0"/>
          <w:numId w:val="1054"/>
        </w:numPr>
      </w:pPr>
      <w:r>
        <w:rPr>
          <w:b/>
          <w:bCs/>
          <w:lang w:val="es-ES"/>
        </w:rPr>
        <w:t xml:space="preserve">Detección: </w:t>
      </w:r>
      <w:r>
        <w:rPr>
          <w:lang w:val="es-ES"/>
        </w:rPr>
        <w:t xml:space="preserve"/>
      </w:r>
      <w:r>
        <w:rPr>
          <w:lang w:val="es-ES"/>
        </w:rPr>
        <w:t xml:space="preserve">supervisión, seguimiento de auditoría, alertas de antivirus, generación de informes.</w:t>
      </w:r>
    </w:p>
    <w:p>
      <w:pPr>
        <w:pStyle w:val="Compact"/>
        <w:numPr>
          <w:ilvl w:val="0"/>
          <w:numId w:val="1054"/>
        </w:numPr>
      </w:pPr>
      <w:r>
        <w:rPr>
          <w:b/>
          <w:bCs/>
          <w:lang w:val="es-ES"/>
        </w:rPr>
        <w:t xml:space="preserve">Calificación: </w:t>
      </w:r>
      <w:r>
        <w:rPr>
          <w:lang w:val="es-ES"/>
        </w:rPr>
        <w:t xml:space="preserve"/>
      </w:r>
      <w:r>
        <w:rPr>
          <w:lang w:val="es-ES"/>
        </w:rPr>
        <w:t xml:space="preserve">naturaleza, alcance (servicio/servidor/sala/organización), gravedad, posible violación de datos personales.</w:t>
      </w:r>
    </w:p>
    <w:p>
      <w:pPr>
        <w:pStyle w:val="Compact"/>
        <w:numPr>
          <w:ilvl w:val="0"/>
          <w:numId w:val="1054"/>
        </w:numPr>
      </w:pPr>
      <w:r>
        <w:rPr>
          <w:b/>
          <w:bCs/>
          <w:lang w:val="es-ES"/>
        </w:rPr>
        <w:t xml:space="preserve">Contención y erradicación: </w:t>
      </w:r>
      <w:r>
        <w:rPr>
          <w:lang w:val="es-ES"/>
        </w:rPr>
        <w:t xml:space="preserve"/>
      </w:r>
      <w:r>
        <w:rPr>
          <w:lang w:val="es-ES"/>
        </w:rPr>
        <w:t xml:space="preserve">aislamiento, aplicación de escenarios de recuperación (DCD §13).</w:t>
      </w:r>
    </w:p>
    <w:p>
      <w:pPr>
        <w:pStyle w:val="Compact"/>
        <w:numPr>
          <w:ilvl w:val="0"/>
          <w:numId w:val="1054"/>
        </w:numPr>
      </w:pPr>
      <w:r>
        <w:rPr>
          <w:b/>
          <w:bCs/>
          <w:lang w:val="es-ES"/>
        </w:rPr>
        <w:t xml:space="preserve">Notificación </w:t>
      </w:r>
      <w:r>
        <w:rPr>
          <w:lang w:val="es-ES"/>
        </w:rPr>
        <w:t xml:space="preserve"/>
      </w:r>
      <w:r>
        <w:rPr>
          <w:lang w:val="es-ES"/>
        </w:rPr>
        <w:t xml:space="preserve">(ver §6.2).</w:t>
      </w:r>
    </w:p>
    <w:p>
      <w:pPr>
        <w:pStyle w:val="Compact"/>
        <w:numPr>
          <w:ilvl w:val="0"/>
          <w:numId w:val="1054"/>
        </w:numPr>
      </w:pPr>
      <w:r>
        <w:rPr>
          <w:b/>
          <w:bCs/>
          <w:lang w:val="es-ES"/>
        </w:rPr>
        <w:t xml:space="preserve">Recuperación: </w:t>
      </w:r>
      <w:r>
        <w:rPr>
          <w:lang w:val="es-ES"/>
        </w:rPr>
        <w:t xml:space="preserve"/>
      </w:r>
      <w:r>
        <w:rPr>
          <w:lang w:val="es-ES"/>
        </w:rPr>
        <w:t xml:space="preserve">reanudación del servicio, controles de integridad.</w:t>
      </w:r>
    </w:p>
    <w:p>
      <w:pPr>
        <w:pStyle w:val="Compact"/>
        <w:numPr>
          <w:ilvl w:val="0"/>
          <w:numId w:val="1054"/>
        </w:numPr>
      </w:pPr>
      <w:r>
        <w:rPr>
          <w:b/>
          <w:bCs/>
          <w:lang w:val="es-ES"/>
        </w:rPr>
        <w:t xml:space="preserve">Retroalimentación: </w:t>
      </w:r>
      <w:r>
        <w:rPr>
          <w:lang w:val="es-ES"/>
        </w:rPr>
        <w:t xml:space="preserve"/>
      </w:r>
      <w:r>
        <w:rPr>
          <w:lang w:val="es-ES"/>
        </w:rPr>
        <w:t xml:space="preserve">análisis de causas, acciones correctivas, actualización documental.</w:t>
      </w:r>
    </w:p>
    <w:bookmarkEnd w:id="174"/>
    <w:bookmarkStart w:id="175" w:name="Xf19d7f07ee76b7812076d755ca08ffebb9b0f1a"/>
    <w:p>
      <w:pPr>
        <w:pStyle w:val="Heading3"/>
        <w:keepNext/>
        <w:keepLines/>
      </w:pPr>
      <w:r>
        <w:rPr>
          <w:color w:val="000000"/>
          <w:lang w:val="es-ES"/>
        </w:rPr>
        <w:t xml:space="preserve">6.2 Notificación</w:t>
      </w:r>
    </w:p>
    <w:p>
      <w:pPr>
        <w:pStyle w:val="Compact"/>
        <w:numPr>
          <w:ilvl w:val="0"/>
          <w:numId w:val="1055"/>
        </w:numPr>
      </w:pPr>
      <w:r>
        <w:rPr>
          <w:lang w:val="es-ES"/>
        </w:rPr>
        <w:t xml:space="preserve">En caso de </w:t>
      </w:r>
      <w:r>
        <w:rPr>
          <w:lang w:val="es-ES"/>
        </w:rPr>
        <w:t xml:space="preserve">violación </w:t>
      </w:r>
      <w:r>
        <w:rPr>
          <w:b/>
          <w:bCs/>
          <w:lang w:val="es-ES"/>
        </w:rPr>
        <w:t xml:space="preserve">de la seguridad de los datos personales, notificación </w:t>
      </w:r>
      <w:r>
        <w:rPr>
          <w:lang w:val="es-ES"/>
        </w:rPr>
        <w:t xml:space="preserve">al Cliente responsable del tratamiento sin dilación indebida tras tener conocimiento, </w:t>
      </w:r>
      <w:r>
        <w:rPr>
          <w:lang w:val="es-ES"/>
        </w:rPr>
        <w:t xml:space="preserve"/>
      </w:r>
      <w:r>
        <w:rPr>
          <w:b/>
          <w:bCs/>
          <w:lang w:val="es-ES"/>
        </w:rPr>
        <w:t xml:space="preserve">también fuera de los días </w:t>
      </w:r>
      <w:r>
        <w:rPr>
          <w:lang w:val="es-ES"/>
        </w:rPr>
        <w:t xml:space="preserve"/>
      </w:r>
      <w:r>
        <w:rPr>
          <w:lang w:val="es-ES"/>
        </w:rPr>
        <w:t xml:space="preserve">laborables, con la información disponible sobre la naturaleza, el alcance y las medidas; ampliaciones transmitidas sin dilación indebida.</w:t>
      </w:r>
    </w:p>
    <w:p>
      <w:pPr>
        <w:pStyle w:val="Compact"/>
        <w:numPr>
          <w:ilvl w:val="0"/>
          <w:numId w:val="1055"/>
        </w:numPr>
      </w:pPr>
      <w:r>
        <w:rPr>
          <w:lang w:val="es-ES"/>
        </w:rPr>
        <w:t xml:space="preserve">El Cliente, responsable del tratamiento, evalúa si se requiere una notificación a la autoridad de control competente según el artículo 33 del RGPD; cuando sea obligatoria, la realiza sin dilación indebida y, de ser posible, en las 72 horas siguientes a tener conocimiento de la violación. La </w:t>
      </w:r>
      <w:r>
        <w:rPr>
          <w:b/>
          <w:bCs/>
          <w:lang w:val="es-ES"/>
        </w:rPr>
        <w:t xml:space="preserve">autoridad no viene </w:t>
      </w:r>
      <w:r>
        <w:rPr>
          <w:lang w:val="es-ES"/>
        </w:rPr>
        <w:t xml:space="preserve">determinada por el idioma del documento; la CNIL es la autoridad francesa. Evalúa por separado la comunicación a los interesados cuando exista un alto riesgo, con las condiciones del artículo 34.</w:t>
      </w:r>
    </w:p>
    <w:p>
      <w:pPr>
        <w:pStyle w:val="Compact"/>
        <w:numPr>
          <w:ilvl w:val="0"/>
          <w:numId w:val="1055"/>
        </w:numPr>
      </w:pPr>
      <w:r>
        <w:rPr>
          <w:lang w:val="es-ES"/>
        </w:rPr>
        <w:t xml:space="preserve">Contacto del editor/mantenedor (OHADJA): </w:t>
      </w:r>
      <w:r>
        <w:rPr>
          <w:lang w:val="es-ES"/>
        </w:rPr>
        <w:t xml:space="preserve"/>
      </w:r>
      <w:r>
        <w:rPr>
          <w:rStyle w:val="VerbatimChar"/>
          <w:lang w:val="es-ES"/>
        </w:rPr>
        <w:t xml:space="preserve">privacy@transcribia.eu</w:t>
      </w:r>
      <w:r>
        <w:rPr>
          <w:lang w:val="es-ES"/>
        </w:rPr>
        <w:t xml:space="preserve">.</w:t>
      </w:r>
    </w:p>
    <w:p>
      <w:r>
        <w:pict>
          <v:rect style="width:0;height:1.5pt" o:hralign="center" o:hrstd="t" o:hr="t"/>
        </w:pict>
      </w:r>
    </w:p>
    <w:bookmarkEnd w:id="175"/>
    <w:bookmarkEnd w:id="176"/>
    <w:bookmarkStart w:id="177" w:name="X55675ba7ec60071c6382c0d095db1b42e3cd3a7"/>
    <w:p>
      <w:pPr>
        <w:pStyle w:val="Heading2"/>
        <w:keepNext/>
        <w:keepLines/>
      </w:pPr>
      <w:r>
        <w:rPr>
          <w:color w:val="000000"/>
          <w:lang w:val="es-ES"/>
        </w:rPr>
        <w:t xml:space="preserve">7. Control de acceso del proveedor de servicios</w:t>
      </w:r>
    </w:p>
    <w:p>
      <w:pPr>
        <w:pStyle w:val="FirstParagraph"/>
      </w:pPr>
      <w:r>
        <w:rPr>
          <w:b/>
          <w:bCs/>
          <w:lang w:val="es-ES"/>
        </w:rPr>
        <w:t xml:space="preserve">Principio: ningún acceso permanente. </w:t>
      </w:r>
      <w:r>
        <w:rPr>
          <w:lang w:val="es-ES"/>
        </w:rPr>
        <w:t xml:space="preserve"/>
      </w:r>
      <w:r>
        <w:rPr>
          <w:lang w:val="es-ES"/>
        </w:rPr>
        <w:t xml:space="preserve">En la implementación local, OHADJA (editor/mantenedor) y el integrador del proyecto </w:t>
      </w:r>
      <w:r>
        <w:rPr>
          <w:lang w:val="es-ES"/>
        </w:rPr>
        <w:t xml:space="preserve"/>
      </w:r>
      <w:r>
        <w:rPr>
          <w:b/>
          <w:bCs/>
          <w:lang w:val="es-ES"/>
        </w:rPr>
        <w:t xml:space="preserve">no tienen acceso </w:t>
      </w:r>
      <w:r>
        <w:rPr>
          <w:lang w:val="es-ES"/>
        </w:rPr>
        <w:t xml:space="preserve"/>
      </w:r>
      <w:r>
        <w:rPr>
          <w:lang w:val="es-ES"/>
        </w:rPr>
        <w:t xml:space="preserve">permanente a la plataforma de producción del Cliente. El revendedor AMBASSADIA </w:t>
      </w:r>
      <w:r>
        <w:rPr>
          <w:lang w:val="es-ES"/>
        </w:rPr>
        <w:t xml:space="preserve">no </w:t>
      </w:r>
      <w:r>
        <w:rPr>
          <w:b/>
          <w:bCs/>
          <w:lang w:val="es-ES"/>
        </w:rPr>
        <w:t xml:space="preserve">tiene acceso de ningún </w:t>
      </w:r>
      <w:r>
        <w:rPr>
          <w:lang w:val="es-ES"/>
        </w:rPr>
        <w:t xml:space="preserve"/>
      </w:r>
      <w:r>
        <w:rPr>
          <w:lang w:val="es-ES"/>
        </w:rPr>
        <w:t xml:space="preserve">tipo a los entornos ni a los datos.</w:t>
      </w:r>
    </w:p>
    <w:p>
      <w:pPr>
        <w:pStyle w:val="Compact"/>
        <w:numPr>
          <w:ilvl w:val="0"/>
          <w:numId w:val="1056"/>
        </w:numPr>
      </w:pPr>
      <w:r>
        <w:rPr>
          <w:lang w:val="es-ES"/>
        </w:rPr>
        <w:t xml:space="preserve">Cualquier acceso remoto a OHADJA (soporte, diagnóstico, mantenimiento) sólo es </w:t>
      </w:r>
      <w:r>
        <w:rPr>
          <w:lang w:val="es-ES"/>
        </w:rPr>
        <w:t xml:space="preserve"/>
      </w:r>
      <w:r>
        <w:rPr>
          <w:b/>
          <w:bCs/>
          <w:lang w:val="es-ES"/>
        </w:rPr>
        <w:t xml:space="preserve">posible con autorización previa y expresa del Cliente, </w:t>
      </w:r>
      <w:r>
        <w:rPr>
          <w:lang w:val="es-ES"/>
        </w:rPr>
        <w:t xml:space="preserve">caso por caso.</w:t>
      </w:r>
    </w:p>
    <w:p>
      <w:pPr>
        <w:pStyle w:val="Compact"/>
        <w:numPr>
          <w:ilvl w:val="0"/>
          <w:numId w:val="1056"/>
        </w:numPr>
      </w:pPr>
      <w:r>
        <w:rPr>
          <w:lang w:val="es-ES"/>
        </w:rPr>
        <w:t xml:space="preserve">Cualquier sesión de acceso </w:t>
      </w:r>
      <w:r>
        <w:rPr>
          <w:lang w:val="es-ES"/>
        </w:rPr>
        <w:t xml:space="preserve">es </w:t>
      </w:r>
      <w:r>
        <w:rPr>
          <w:b/>
          <w:bCs/>
          <w:lang w:val="es-ES"/>
        </w:rPr>
        <w:t xml:space="preserve">nominativa, </w:t>
      </w:r>
      <w:r>
        <w:rPr>
          <w:lang w:val="es-ES"/>
        </w:rPr>
        <w:t xml:space="preserve"/>
      </w:r>
      <w:r>
        <w:rPr>
          <w:lang w:val="es-ES"/>
        </w:rPr>
        <w:t xml:space="preserve"/>
      </w:r>
      <w:r>
        <w:rPr>
          <w:b/>
          <w:bCs/>
          <w:lang w:val="es-ES"/>
        </w:rPr>
        <w:t xml:space="preserve">supervisada </w:t>
      </w:r>
      <w:r>
        <w:rPr>
          <w:lang w:val="es-ES"/>
        </w:rPr>
        <w:t xml:space="preserve">y </w:t>
      </w:r>
      <w:r>
        <w:rPr>
          <w:lang w:val="es-ES"/>
        </w:rPr>
        <w:t xml:space="preserve"/>
      </w:r>
      <w:r>
        <w:rPr>
          <w:lang w:val="es-ES"/>
        </w:rPr>
        <w:t xml:space="preserve"/>
      </w:r>
      <w:r>
        <w:rPr>
          <w:b/>
          <w:bCs/>
          <w:lang w:val="es-ES"/>
        </w:rPr>
        <w:t xml:space="preserve">rastreada </w:t>
      </w:r>
      <w:r>
        <w:rPr>
          <w:lang w:val="es-ES"/>
        </w:rPr>
        <w:t xml:space="preserve"/>
      </w:r>
      <w:r>
        <w:rPr>
          <w:lang w:val="es-ES"/>
        </w:rPr>
        <w:t xml:space="preserve">(soporte del departamento informático, registro, duración limitada).</w:t>
      </w:r>
    </w:p>
    <w:p>
      <w:pPr>
        <w:pStyle w:val="Compact"/>
        <w:numPr>
          <w:ilvl w:val="0"/>
          <w:numId w:val="1056"/>
        </w:numPr>
      </w:pPr>
      <w:r>
        <w:rPr>
          <w:lang w:val="es-ES"/>
        </w:rPr>
        <w:t xml:space="preserve">Sin cuenta de proveedor inactiva; el acceso se </w:t>
      </w:r>
      <w:r>
        <w:rPr>
          <w:lang w:val="es-ES"/>
        </w:rPr>
        <w:t xml:space="preserve"/>
      </w:r>
      <w:r>
        <w:rPr>
          <w:b/>
          <w:bCs/>
          <w:lang w:val="es-ES"/>
        </w:rPr>
        <w:t xml:space="preserve">revoca </w:t>
      </w:r>
      <w:r>
        <w:rPr>
          <w:lang w:val="es-ES"/>
        </w:rPr>
        <w:t xml:space="preserve">al </w:t>
      </w:r>
      <w:r>
        <w:rPr>
          <w:lang w:val="es-ES"/>
        </w:rPr>
        <w:t xml:space="preserve">final de la intervención.</w:t>
      </w:r>
    </w:p>
    <w:p>
      <w:pPr>
        <w:pStyle w:val="Compact"/>
        <w:numPr>
          <w:ilvl w:val="0"/>
          <w:numId w:val="1056"/>
        </w:numPr>
      </w:pPr>
      <w:r>
        <w:rPr>
          <w:lang w:val="es-ES"/>
        </w:rPr>
        <w:t xml:space="preserve">No hay copia local de los datos de producción por parte del proveedor de servicios.</w:t>
      </w:r>
    </w:p>
    <w:p>
      <w:pPr>
        <w:pStyle w:val="Compact"/>
        <w:numPr>
          <w:ilvl w:val="0"/>
          <w:numId w:val="1056"/>
        </w:numPr>
      </w:pPr>
      <w:r>
        <w:rPr>
          <w:lang w:val="es-ES"/>
        </w:rPr>
        <w:t xml:space="preserve">La cuenta </w:t>
      </w:r>
      <w:r>
        <w:rPr>
          <w:lang w:val="es-ES"/>
        </w:rPr>
        <w:t xml:space="preserve"/>
      </w:r>
      <w:r>
        <w:rPr>
          <w:rStyle w:val="VerbatimChar"/>
          <w:lang w:val="es-ES"/>
        </w:rPr>
        <w:t xml:space="preserve">super_agent</w:t>
      </w:r>
      <w:r>
        <w:rPr>
          <w:lang w:val="es-ES"/>
        </w:rPr>
        <w:t xml:space="preserve"> </w:t>
      </w:r>
      <w:r>
        <w:rPr>
          <w:lang w:val="es-ES"/>
        </w:rPr>
        <w:t xml:space="preserve">del integrador solo existe en el entorno de demostración </w:t>
      </w:r>
      <w:r>
        <w:rPr>
          <w:lang w:val="es-ES"/>
        </w:rPr>
        <w:t xml:space="preserve"/>
      </w:r>
      <w:r>
        <w:rPr>
          <w:b/>
          <w:bCs/>
          <w:lang w:val="es-ES"/>
        </w:rPr>
        <w:t xml:space="preserve">(nunca </w:t>
      </w:r>
      <w:r>
        <w:rPr>
          <w:lang w:val="es-ES"/>
        </w:rPr>
        <w:t xml:space="preserve">en </w:t>
      </w:r>
      <w:r>
        <w:rPr>
          <w:lang w:val="es-ES"/>
        </w:rPr>
        <w:t xml:space="preserve">producción) y no brinda ningún </w:t>
      </w:r>
      <w:r>
        <w:rPr>
          <w:lang w:val="es-ES"/>
        </w:rPr>
        <w:t xml:space="preserve"/>
      </w:r>
      <w:r>
        <w:rPr>
          <w:b/>
          <w:bCs/>
          <w:lang w:val="es-ES"/>
        </w:rPr>
        <w:t xml:space="preserve">acceso al contenido de </w:t>
      </w:r>
      <w:r>
        <w:rPr>
          <w:lang w:val="es-ES"/>
        </w:rPr>
        <w:t xml:space="preserve"/>
      </w:r>
      <w:r>
        <w:rPr>
          <w:lang w:val="es-ES"/>
        </w:rPr>
        <w:t xml:space="preserve">las organizaciones.</w:t>
      </w:r>
    </w:p>
    <w:p>
      <w:pPr>
        <w:pStyle w:val="BlockText"/>
      </w:pPr>
      <w:r>
        <w:rPr>
          <w:b/>
          <w:bCs/>
          <w:lang w:val="es-ES"/>
        </w:rPr>
        <w:t xml:space="preserve">Compromiso: localización de intervenciones. </w:t>
      </w:r>
      <w:r>
        <w:rPr>
          <w:lang w:val="es-ES"/>
        </w:rPr>
        <w:t xml:space="preserve"/>
      </w:r>
      <w:r>
        <w:rPr>
          <w:lang w:val="es-ES"/>
        </w:rPr>
        <w:t xml:space="preserve">Cualquier intervención de soporte y mantenimiento del OHADJA se realiza </w:t>
      </w:r>
      <w:r>
        <w:rPr>
          <w:lang w:val="es-ES"/>
        </w:rPr>
        <w:t xml:space="preserve"/>
      </w:r>
      <w:r>
        <w:rPr>
          <w:b/>
          <w:bCs/>
          <w:lang w:val="es-ES"/>
        </w:rPr>
        <w:t xml:space="preserve">exclusivamente desde Francia o la Unión Europea. No se </w:t>
      </w:r>
      <w:r>
        <w:rPr>
          <w:lang w:val="es-ES"/>
        </w:rPr>
        <w:t xml:space="preserve">realiza ningún acceso de administración o soporte desde un tercer país fuera del EEE. Este compromiso es coherente con la naturaleza de OHADJA, editorial establecida en Francia (París). Constituye un compromiso contractual a incluir en el contrato de mantenimiento.</w:t>
      </w:r>
    </w:p>
    <w:p>
      <w:r>
        <w:pict>
          <v:rect style="width:0;height:1.5pt" o:hralign="center" o:hrstd="t" o:hr="t"/>
        </w:pict>
      </w:r>
    </w:p>
    <w:bookmarkEnd w:id="177"/>
    <w:bookmarkStart w:id="178" w:name="X11ff2a099049a9b0760c01b4e8b4475e8b5d05c"/>
    <w:p>
      <w:pPr>
        <w:pStyle w:val="Heading2"/>
        <w:keepNext/>
        <w:keepLines/>
      </w:pPr>
      <w:r>
        <w:rPr>
          <w:color w:val="000000"/>
          <w:lang w:val="es-ES"/>
        </w:rPr>
        <w:t xml:space="preserve">8. Reversibilidad (seguridad)</w:t>
      </w:r>
    </w:p>
    <w:p>
      <w:pPr>
        <w:pStyle w:val="Compact"/>
        <w:numPr>
          <w:ilvl w:val="0"/>
          <w:numId w:val="1057"/>
        </w:numPr>
      </w:pPr>
      <w:r>
        <w:rPr>
          <w:b/>
          <w:bCs/>
          <w:lang w:val="es-ES"/>
        </w:rPr>
        <w:t xml:space="preserve">Exportación completa por organización </w:t>
      </w:r>
      <w:r>
        <w:rPr>
          <w:lang w:val="es-ES"/>
        </w:rPr>
        <w:t xml:space="preserve"/>
      </w:r>
      <w:r>
        <w:rPr>
          <w:lang w:val="es-ES"/>
        </w:rPr>
        <w:t xml:space="preserve">de autoservicio (</w:t>
      </w:r>
      <w:r>
        <w:rPr>
          <w:rStyle w:val="VerbatimChar"/>
          <w:lang w:val="es-ES"/>
        </w:rPr>
        <w:t xml:space="preserve">.tar.gz</w:t>
      </w:r>
      <w:r>
        <w:rPr>
          <w:lang w:val="es-ES"/>
        </w:rPr>
        <w:t xml:space="preserve"> </w:t>
      </w:r>
      <w:r>
        <w:rPr>
          <w:lang w:val="es-ES"/>
        </w:rPr>
        <w:t xml:space="preserve">firmado SHA-256): sesiones, audio, transcripciones, generaciones de IA, votos, asistencia, diccionario, registro de actividad, usuarios.</w:t>
      </w:r>
    </w:p>
    <w:p>
      <w:pPr>
        <w:pStyle w:val="Compact"/>
        <w:numPr>
          <w:ilvl w:val="0"/>
          <w:numId w:val="1057"/>
        </w:numPr>
      </w:pPr>
      <w:r>
        <w:rPr>
          <w:b/>
          <w:bCs/>
          <w:lang w:val="es-ES"/>
        </w:rPr>
        <w:t xml:space="preserve">Recuperación granular </w:t>
      </w:r>
      <w:r>
        <w:rPr>
          <w:lang w:val="es-ES"/>
        </w:rPr>
        <w:t xml:space="preserve"/>
      </w:r>
      <w:r>
        <w:rPr>
          <w:lang w:val="es-ES"/>
        </w:rPr>
        <w:t xml:space="preserve">por organización.</w:t>
      </w:r>
    </w:p>
    <w:p>
      <w:pPr>
        <w:pStyle w:val="Compact"/>
        <w:numPr>
          <w:ilvl w:val="0"/>
          <w:numId w:val="1057"/>
        </w:numPr>
      </w:pPr>
      <w:r>
        <w:rPr>
          <w:b/>
          <w:bCs/>
          <w:lang w:val="es-ES"/>
        </w:rPr>
        <w:t xml:space="preserve">Eliminación certificada </w:t>
      </w:r>
      <w:r>
        <w:rPr>
          <w:lang w:val="es-ES"/>
        </w:rPr>
        <w:t xml:space="preserve"/>
      </w:r>
      <w:r>
        <w:rPr>
          <w:lang w:val="es-ES"/>
        </w:rPr>
        <w:t xml:space="preserve">(art. 17 RGPD) rastreada con certificado de eliminación.</w:t>
      </w:r>
    </w:p>
    <w:p>
      <w:pPr>
        <w:pStyle w:val="Compact"/>
        <w:numPr>
          <w:ilvl w:val="0"/>
          <w:numId w:val="1057"/>
        </w:numPr>
      </w:pPr>
      <w:r>
        <w:rPr>
          <w:lang w:val="es-ES"/>
        </w:rPr>
        <w:t xml:space="preserve">Al finalizar el contrato: devolución de los datos y luego eliminación, según los términos de la DPA (devolución/eliminación dentro de los 30 días + eliminación de las copias de seguridad dentro de los 90 días + certificado).</w:t>
      </w:r>
    </w:p>
    <w:p>
      <w:pPr>
        <w:pStyle w:val="Compact"/>
        <w:numPr>
          <w:ilvl w:val="0"/>
          <w:numId w:val="1057"/>
        </w:numPr>
      </w:pPr>
      <w:r>
        <w:rPr>
          <w:lang w:val="es-ES"/>
        </w:rPr>
        <w:t xml:space="preserve">Las </w:t>
      </w:r>
      <w:r>
        <w:rPr>
          <w:lang w:val="es-ES"/>
        </w:rPr>
        <w:t xml:space="preserve"/>
      </w:r>
      <w:r>
        <w:rPr>
          <w:b/>
          <w:bCs/>
          <w:lang w:val="es-ES"/>
        </w:rPr>
        <w:t xml:space="preserve">claves de cifrado de las copias de </w:t>
      </w:r>
      <w:r>
        <w:rPr>
          <w:lang w:val="es-ES"/>
        </w:rPr>
        <w:t xml:space="preserve"/>
      </w:r>
      <w:r>
        <w:rPr>
          <w:lang w:val="es-ES"/>
        </w:rPr>
        <w:t xml:space="preserve">seguridad están en poder del Cliente; la reversibilidad no depende de un secreto del editor.</w:t>
      </w:r>
    </w:p>
    <w:p>
      <w:r>
        <w:pict>
          <v:rect style="width:0;height:1.5pt" o:hralign="center" o:hrstd="t" o:hr="t"/>
        </w:pict>
      </w:r>
    </w:p>
    <w:bookmarkEnd w:id="178"/>
    <w:bookmarkStart w:id="179" w:name="Xaf792b86397cdd49b989fcabb6474a3aaee708b"/>
    <w:p>
      <w:pPr>
        <w:pStyle w:val="Heading2"/>
        <w:keepNext/>
        <w:keepLines/>
      </w:pPr>
      <w:r>
        <w:rPr>
          <w:color w:val="000000"/>
          <w:lang w:val="es-ES"/>
        </w:rPr>
        <w:t xml:space="preserve">9. Compromisos y límites</w:t>
      </w:r>
    </w:p>
    <w:p>
      <w:pPr>
        <w:pStyle w:val="FirstParagraph"/>
      </w:pPr>
      <w:r>
        <w:rPr>
          <w:b/>
          <w:bCs/>
          <w:lang w:val="es-ES"/>
        </w:rPr>
        <w:t xml:space="preserve">Compromisos:</w:t>
      </w:r>
    </w:p>
    <w:p>
      <w:pPr>
        <w:pStyle w:val="Compact"/>
        <w:numPr>
          <w:ilvl w:val="0"/>
          <w:numId w:val="1058"/>
        </w:numPr>
      </w:pPr>
      <w:r>
        <w:rPr>
          <w:lang w:val="es-ES"/>
        </w:rPr>
        <w:t xml:space="preserve">Solución reforzada, desarrollada según un SDLC seguro con revisiones (incluidas las adversas) antes de cada lanzamiento.</w:t>
      </w:r>
    </w:p>
    <w:p>
      <w:pPr>
        <w:pStyle w:val="Compact"/>
        <w:numPr>
          <w:ilvl w:val="0"/>
          <w:numId w:val="1058"/>
        </w:numPr>
      </w:pPr>
      <w:r>
        <w:rPr>
          <w:lang w:val="es-ES"/>
        </w:rPr>
        <w:t xml:space="preserve">Documentación completa (diseño, funcionamiento, aceptación, seguridad).</w:t>
      </w:r>
    </w:p>
    <w:p>
      <w:pPr>
        <w:pStyle w:val="Compact"/>
        <w:numPr>
          <w:ilvl w:val="0"/>
          <w:numId w:val="1058"/>
        </w:numPr>
      </w:pPr>
      <w:r>
        <w:rPr>
          <w:lang w:val="es-ES"/>
        </w:rPr>
        <w:t xml:space="preserve">Soporte según los términos acordados (ver EXPL-16/EXPL-17).</w:t>
      </w:r>
    </w:p>
    <w:p>
      <w:pPr>
        <w:pStyle w:val="Compact"/>
        <w:numPr>
          <w:ilvl w:val="0"/>
          <w:numId w:val="1058"/>
        </w:numPr>
      </w:pPr>
      <w:r>
        <w:rPr>
          <w:lang w:val="es-ES"/>
        </w:rPr>
        <w:t xml:space="preserve">No se introduce ningún procesamiento biométrico automático persistente sin una actualización explícita de la DPA (aviso ≥ 60 días).</w:t>
      </w:r>
    </w:p>
    <w:p>
      <w:pPr>
        <w:pStyle w:val="Compact"/>
        <w:numPr>
          <w:ilvl w:val="0"/>
          <w:numId w:val="1058"/>
        </w:numPr>
      </w:pPr>
      <w:r>
        <w:rPr>
          <w:lang w:val="es-ES"/>
        </w:rPr>
        <w:t xml:space="preserve">Sin acceso permanente a la producción; admite el acceso sólo con autorización expresa, supervisada y rastreada.</w:t>
      </w:r>
    </w:p>
    <w:p>
      <w:pPr>
        <w:pStyle w:val="Compact"/>
        <w:numPr>
          <w:ilvl w:val="0"/>
          <w:numId w:val="1058"/>
        </w:numPr>
      </w:pPr>
      <w:r>
        <w:rPr>
          <w:lang w:val="es-ES"/>
        </w:rPr>
        <w:t xml:space="preserve">Soporte y mantenimiento realizados </w:t>
      </w:r>
      <w:r>
        <w:rPr>
          <w:lang w:val="es-ES"/>
        </w:rPr>
        <w:t xml:space="preserve"/>
      </w:r>
      <w:r>
        <w:rPr>
          <w:b/>
          <w:bCs/>
          <w:lang w:val="es-ES"/>
        </w:rPr>
        <w:t xml:space="preserve">exclusivamente desde Francia / la Unión Europea </w:t>
      </w:r>
      <w:r>
        <w:rPr>
          <w:lang w:val="es-ES"/>
        </w:rPr>
        <w:t xml:space="preserve"/>
      </w:r>
      <w:r>
        <w:rPr>
          <w:lang w:val="es-ES"/>
        </w:rPr>
        <w:t xml:space="preserve">(sin intervención de un tercer país fuera del EEE).</w:t>
      </w:r>
    </w:p>
    <w:p>
      <w:pPr>
        <w:pStyle w:val="FirstParagraph"/>
      </w:pPr>
      <w:r>
        <w:rPr>
          <w:b/>
          <w:bCs/>
          <w:lang w:val="es-ES"/>
        </w:rPr>
        <w:t xml:space="preserve">Límites (transparencia):</w:t>
      </w:r>
    </w:p>
    <w:p>
      <w:pPr>
        <w:pStyle w:val="Compact"/>
        <w:numPr>
          <w:ilvl w:val="0"/>
          <w:numId w:val="1059"/>
        </w:numPr>
      </w:pPr>
      <w:r>
        <w:rPr>
          <w:b/>
          <w:bCs/>
          <w:lang w:val="es-ES"/>
        </w:rPr>
        <w:t xml:space="preserve">Ninguna certificación </w:t>
      </w:r>
      <w:r>
        <w:rPr>
          <w:lang w:val="es-ES"/>
        </w:rPr>
        <w:t xml:space="preserve"/>
      </w:r>
      <w:r>
        <w:rPr>
          <w:lang w:val="es-ES"/>
        </w:rPr>
        <w:t xml:space="preserve">(ISO 27001, SOC 2, HDS, SecNumCloud) </w:t>
      </w:r>
      <w:r>
        <w:rPr>
          <w:lang w:val="es-ES"/>
        </w:rPr>
        <w:t xml:space="preserve"/>
      </w:r>
      <w:r>
        <w:rPr>
          <w:b/>
          <w:bCs/>
          <w:lang w:val="es-ES"/>
        </w:rPr>
        <w:t xml:space="preserve">obtenida hasta la fecha; </w:t>
      </w:r>
      <w:r>
        <w:rPr>
          <w:lang w:val="es-ES"/>
        </w:rPr>
        <w:t xml:space="preserve"/>
      </w:r>
      <w:r>
        <w:rPr>
          <w:lang w:val="es-ES"/>
        </w:rPr>
        <w:t xml:space="preserve">procedimientos actuales/planificados (ver §3).</w:t>
      </w:r>
    </w:p>
    <w:p>
      <w:pPr>
        <w:pStyle w:val="Compact"/>
        <w:numPr>
          <w:ilvl w:val="0"/>
          <w:numId w:val="1059"/>
        </w:numPr>
      </w:pPr>
      <w:r>
        <w:rPr>
          <w:lang w:val="es-ES"/>
        </w:rPr>
        <w:t xml:space="preserve">La declaración "sin datos en la nube" solo se aplica </w:t>
      </w:r>
      <w:r>
        <w:rPr>
          <w:lang w:val="es-ES"/>
        </w:rPr>
        <w:t xml:space="preserve"/>
      </w:r>
      <w:r>
        <w:rPr>
          <w:b/>
          <w:bCs/>
          <w:lang w:val="es-ES"/>
        </w:rPr>
        <w:t xml:space="preserve">a la variante local aislada que se </w:t>
      </w:r>
      <w:r>
        <w:rPr>
          <w:lang w:val="es-ES"/>
        </w:rPr>
        <w:t xml:space="preserve"/>
      </w:r>
      <w:r>
        <w:rPr>
          <w:lang w:val="es-ES"/>
        </w:rPr>
        <w:t xml:space="preserve">describe aquí.</w:t>
      </w:r>
    </w:p>
    <w:p>
      <w:pPr>
        <w:pStyle w:val="Compact"/>
        <w:numPr>
          <w:ilvl w:val="0"/>
          <w:numId w:val="1059"/>
        </w:numPr>
      </w:pPr>
      <w:r>
        <w:rPr>
          <w:lang w:val="es-ES"/>
        </w:rPr>
        <w:t xml:space="preserve">La seguridad de la infraestructura subyacente (red, física, PKI, operaciones) es responsabilidad del Cliente.</w:t>
      </w:r>
    </w:p>
    <w:p>
      <w:pPr>
        <w:pStyle w:val="Compact"/>
        <w:numPr>
          <w:ilvl w:val="0"/>
          <w:numId w:val="1059"/>
        </w:numPr>
      </w:pPr>
      <w:r>
        <w:rPr>
          <w:lang w:val="es-ES"/>
        </w:rPr>
        <w:t xml:space="preserve">ClamAV en </w:t>
      </w:r>
      <w:r>
        <w:rPr>
          <w:lang w:val="es-ES"/>
        </w:rPr>
        <w:t xml:space="preserve"/>
      </w:r>
      <w:r>
        <w:rPr>
          <w:b/>
          <w:bCs/>
          <w:lang w:val="es-ES"/>
        </w:rPr>
        <w:t xml:space="preserve">modo fail-open con registro: </w:t>
      </w:r>
      <w:r>
        <w:rPr>
          <w:lang w:val="es-ES"/>
        </w:rPr>
        <w:t xml:space="preserve"/>
      </w:r>
      <w:r>
        <w:rPr>
          <w:lang w:val="es-ES"/>
        </w:rPr>
        <w:t xml:space="preserve">cuando el escáner no está disponible, el evento queda registrado; debe incluirse en el análisis de riesgos del Cliente.</w:t>
      </w:r>
    </w:p>
    <w:p>
      <w:pPr>
        <w:pStyle w:val="Compact"/>
        <w:numPr>
          <w:ilvl w:val="0"/>
          <w:numId w:val="1059"/>
        </w:numPr>
      </w:pPr>
      <w:r>
        <w:rPr>
          <w:lang w:val="es-ES"/>
        </w:rPr>
        <w:t xml:space="preserve">Los tiempos de corrección y los niveles de servicio son </w:t>
      </w:r>
      <w:r>
        <w:rPr>
          <w:lang w:val="es-ES"/>
        </w:rPr>
        <w:t xml:space="preserve"/>
      </w:r>
      <w:r>
        <w:rPr>
          <w:b/>
          <w:bCs/>
          <w:lang w:val="es-ES"/>
        </w:rPr>
        <w:t xml:space="preserve">propuestas que se </w:t>
      </w:r>
      <w:r>
        <w:rPr>
          <w:lang w:val="es-ES"/>
        </w:rPr>
        <w:t xml:space="preserve"/>
      </w:r>
      <w:r>
        <w:rPr>
          <w:lang w:val="es-ES"/>
        </w:rPr>
        <w:t xml:space="preserve">confirmarán en el contrato.</w:t>
      </w:r>
    </w:p>
    <w:p>
      <w:r>
        <w:pict>
          <v:rect style="width:0;height:1.5pt" o:hralign="center" o:hrstd="t" o:hr="t"/>
        </w:pict>
      </w:r>
    </w:p>
    <w:bookmarkEnd w:id="179"/>
    <w:bookmarkStart w:id="180" w:name="Xe6f82c3d27eccb5c8256ef77906554a3c8d67e2"/>
    <w:p>
      <w:pPr>
        <w:pStyle w:val="Heading2"/>
        <w:keepNext/>
        <w:keepLines/>
      </w:pPr>
      <w:r>
        <w:rPr>
          <w:color w:val="000000"/>
          <w:lang w:val="es-ES"/>
        </w:rPr>
        <w:t xml:space="preserve">10. Seguimiento</w:t>
      </w:r>
    </w:p>
    <w:p>
      <w:pPr>
        <w:pStyle w:val="Compact"/>
        <w:numPr>
          <w:ilvl w:val="0"/>
          <w:numId w:val="1060"/>
        </w:numPr>
      </w:pPr>
      <w:r>
        <w:rPr>
          <w:b/>
          <w:bCs/>
          <w:lang w:val="es-ES"/>
        </w:rPr>
        <w:t xml:space="preserve">Comité de seguimiento de </w:t>
      </w:r>
      <w:r>
        <w:rPr>
          <w:lang w:val="es-ES"/>
        </w:rPr>
        <w:t xml:space="preserve"/>
      </w:r>
      <w:r>
        <w:rPr>
          <w:lang w:val="es-ES"/>
        </w:rPr>
        <w:t xml:space="preserve">seguridad: reunión periódica de editor/integrador/cliente </w:t>
      </w:r>
      <w:r>
        <w:rPr>
          <w:lang w:val="es-ES"/>
        </w:rPr>
        <w:t xml:space="preserve"/>
      </w:r>
      <w:r>
        <w:rPr>
          <w:rStyle w:val="VerbatimChar"/>
          <w:lang w:val="es-ES"/>
        </w:rPr>
        <w:t xml:space="preserve">[TENGA EN CUENTA: frecuencia, p.e. </w:t>
      </w:r>
      <w:r>
        <w:rPr>
          <w:lang w:val="es-ES"/>
        </w:rPr>
        <w:t xml:space="preserve">semestral].</w:t>
      </w:r>
    </w:p>
    <w:p>
      <w:pPr>
        <w:pStyle w:val="Compact"/>
        <w:numPr>
          <w:ilvl w:val="0"/>
          <w:numId w:val="1060"/>
        </w:numPr>
      </w:pPr>
      <w:r>
        <w:rPr>
          <w:b/>
          <w:bCs/>
          <w:lang w:val="es-ES"/>
        </w:rPr>
        <w:t xml:space="preserve">Indicadores </w:t>
      </w:r>
      <w:r>
        <w:rPr>
          <w:lang w:val="es-ES"/>
        </w:rPr>
        <w:t xml:space="preserve"/>
      </w:r>
      <w:r>
        <w:rPr>
          <w:lang w:val="es-ES"/>
        </w:rPr>
        <w:t xml:space="preserve">propuestos: número de incidentes y tiempo de procesamiento, vulnerabilidades identificadas/corregidas y plazos, resultados de pruebas periódicas de restauración, tasa de disponibilidad, cumplimiento de GTI.</w:t>
      </w:r>
    </w:p>
    <w:p>
      <w:pPr>
        <w:pStyle w:val="Compact"/>
        <w:numPr>
          <w:ilvl w:val="0"/>
          <w:numId w:val="1060"/>
        </w:numPr>
      </w:pPr>
      <w:r>
        <w:rPr>
          <w:b/>
          <w:bCs/>
          <w:lang w:val="es-ES"/>
        </w:rPr>
        <w:t xml:space="preserve">Revisión </w:t>
      </w:r>
      <w:r>
        <w:rPr>
          <w:lang w:val="es-ES"/>
        </w:rPr>
        <w:t xml:space="preserve">anual </w:t>
      </w:r>
      <w:r>
        <w:rPr>
          <w:lang w:val="es-ES"/>
        </w:rPr>
        <w:t xml:space="preserve">de este PAS y del estándar SGSI.</w:t>
      </w:r>
    </w:p>
    <w:p>
      <w:pPr>
        <w:pStyle w:val="Compact"/>
        <w:numPr>
          <w:ilvl w:val="0"/>
          <w:numId w:val="1060"/>
        </w:numPr>
      </w:pPr>
      <w:r>
        <w:rPr>
          <w:b/>
          <w:bCs/>
          <w:lang w:val="es-ES"/>
        </w:rPr>
        <w:t xml:space="preserve">Actualizaciones: </w:t>
      </w:r>
      <w:r>
        <w:rPr>
          <w:lang w:val="es-ES"/>
        </w:rPr>
        <w:t xml:space="preserve"/>
      </w:r>
      <w:r>
        <w:rPr>
          <w:lang w:val="es-ES"/>
        </w:rPr>
        <w:t xml:space="preserve">el PAS se revisa con cada cambio importante en la arquitectura o contexto regulatorio.</w:t>
      </w:r>
    </w:p>
    <w:p>
      <w:r>
        <w:pict>
          <v:rect style="width:0;height:1.5pt" o:hralign="center" o:hrstd="t" o:hr="t"/>
        </w:pict>
      </w:r>
    </w:p>
    <w:bookmarkEnd w:id="180"/>
    <w:bookmarkStart w:id="181" w:name="annexe--documents-liés"/>
    <w:p>
      <w:pPr>
        <w:pStyle w:val="Heading2"/>
        <w:keepNext/>
        <w:keepLines/>
      </w:pPr>
      <w:r>
        <w:rPr>
          <w:color w:val="000000"/>
          <w:lang w:val="es-ES"/>
        </w:rPr>
        <w:t xml:space="preserve">Apéndice — Documentos relacionados</w:t>
      </w:r>
    </w:p>
    <w:p>
      <w:pPr>
        <w:pStyle w:val="Compact"/>
        <w:numPr>
          <w:ilvl w:val="0"/>
          <w:numId w:val="1061"/>
        </w:numPr>
      </w:pPr>
      <w:r>
        <w:rPr>
          <w:rStyle w:val="VerbatimChar"/>
          <w:lang w:val="es-ES"/>
        </w:rPr>
        <w:t xml:space="preserve">01_Dossier_Conception_Detaillee.md</w:t>
      </w:r>
      <w:r>
        <w:rPr>
          <w:lang w:val="es-ES"/>
        </w:rPr>
        <w:t xml:space="preserve"> </w:t>
      </w:r>
      <w:r>
        <w:rPr>
          <w:lang w:val="es-ES"/>
        </w:rPr>
        <w:t xml:space="preserve">— arquitectura y matrices de flujo.</w:t>
      </w:r>
    </w:p>
    <w:p>
      <w:pPr>
        <w:pStyle w:val="Compact"/>
        <w:numPr>
          <w:ilvl w:val="0"/>
          <w:numId w:val="1061"/>
        </w:numPr>
      </w:pPr>
      <w:r>
        <w:rPr>
          <w:rStyle w:val="VerbatimChar"/>
          <w:lang w:val="es-ES"/>
        </w:rPr>
        <w:t xml:space="preserve">02_Dossier_Exploitation.md</w:t>
      </w:r>
      <w:r>
        <w:rPr>
          <w:lang w:val="es-ES"/>
        </w:rPr>
        <w:t xml:space="preserve">: </w:t>
      </w:r>
      <w:r>
        <w:rPr>
          <w:lang w:val="es-ES"/>
        </w:rPr>
        <w:t xml:space="preserve">archivos operativos.</w:t>
      </w:r>
    </w:p>
    <w:p>
      <w:pPr>
        <w:pStyle w:val="Compact"/>
        <w:numPr>
          <w:ilvl w:val="0"/>
          <w:numId w:val="1061"/>
        </w:numPr>
      </w:pPr>
      <w:r>
        <w:rPr>
          <w:rStyle w:val="VerbatimChar"/>
          <w:lang w:val="es-ES"/>
        </w:rPr>
        <w:t xml:space="preserve">03_Dossier_Qualification_Cahier_Recette.md</w:t>
      </w:r>
      <w:r>
        <w:rPr>
          <w:lang w:val="es-ES"/>
        </w:rPr>
        <w:t xml:space="preserve"> </w:t>
      </w:r>
      <w:r>
        <w:rPr>
          <w:lang w:val="es-ES"/>
        </w:rPr>
        <w:t xml:space="preserve">— pruebas y aceptación.</w:t>
      </w:r>
    </w:p>
    <w:p>
      <w:pPr>
        <w:pStyle w:val="Compact"/>
        <w:numPr>
          <w:ilvl w:val="0"/>
          <w:numId w:val="1061"/>
        </w:numPr>
      </w:pPr>
      <w:r>
        <w:rPr>
          <w:lang w:val="es-ES"/>
        </w:rPr>
        <w:t xml:space="preserve">Archivo RGPD (específico del proyecto): actores, transferencias, conservación, correlación de voces.</w:t>
      </w:r>
    </w:p>
    <w:p>
      <w:pPr>
        <w:pStyle w:val="Compact"/>
        <w:numPr>
          <w:ilvl w:val="0"/>
          <w:numId w:val="1061"/>
        </w:numPr>
      </w:pPr>
      <w:r>
        <w:rPr>
          <w:lang w:val="es-ES"/>
        </w:rPr>
        <w:t xml:space="preserve">16 políticas ISMS: </w:t>
      </w:r>
      <w:r>
        <w:rPr>
          <w:lang w:val="es-ES"/>
        </w:rPr>
        <w:t xml:space="preserve"/>
      </w:r>
      <w:r>
        <w:rPr>
          <w:b/>
          <w:bCs/>
          <w:lang w:val="es-ES"/>
        </w:rPr>
        <w:t xml:space="preserve">disponibles previa </w:t>
      </w:r>
      <w:r>
        <w:rPr>
          <w:lang w:val="es-ES"/>
        </w:rPr>
        <w:t xml:space="preserve">solicitud.</w:t>
      </w:r>
    </w:p>
    <w:p>
      <w:r>
        <w:pict>
          <v:rect style="width:0;height:1.5pt" o:hralign="center" o:hrstd="t" o:hr="t"/>
        </w:pict>
      </w:r>
    </w:p>
    <w:p>
      <w:pPr>
        <w:pStyle w:val="FirstParagraph"/>
      </w:pPr>
      <w:r>
        <w:rPr>
          <w:i/>
          <w:iCs/>
          <w:lang w:val="es-ES"/>
        </w:rPr>
        <w:t xml:space="preserve">Documento de trabajo establecido por OHADJA (editor/mantenedor del software TranscribIA) — para ser validado por su asesor legal/DPO antes de la firma. Los compromisos sobre plazos y niveles de servicio constituyen propuestas que deben confirmarse en el contrato.</w:t>
      </w:r>
    </w:p>
    <w:bookmarkEnd w:id="181"/>
    <w:bookmarkEnd w:id="182"/>
    <w:p>
      <w:pPr>
        <w:pStyle w:val="Heading1"/>
        <w:pageBreakBefore/>
        <w:keepNext/>
        <w:keepLines/>
      </w:pPr>
      <w:r>
        <w:rPr>
          <w:lang w:val="es-ES"/>
          <w:color w:val="000000"/>
        </w:rPr>
        <w:t xml:space="preserve">Anexo sobre las normas nacionales de despliegue</w:t>
      </w:r>
    </w:p>
    <w:p>
      <w:pPr>
        <w:pStyle w:val="Heading2"/>
        <w:keepNext/>
        <w:keepLines/>
      </w:pPr>
      <w:r>
        <w:rPr>
          <w:lang w:val="es-ES"/>
          <w:color w:val="000000"/>
        </w:rPr>
        <w:t xml:space="preserve">Alcance de este anexo</w:t>
      </w:r>
    </w:p>
    <w:p>
      <w:pPr>
        <w:pStyle w:val="BodyText"/>
      </w:pPr>
      <w:r>
        <w:rPr>
          <w:lang w:val="es-ES"/>
        </w:rPr>
        <w:t xml:space="preserve">Esta edición cubre la base del RGPD de la Unión Europea y los aspectos de despliegue que se indican a continuación para Francia, Irlanda, los Países Bajos, España y Portugal. Estas notas deben leerse según el país y el uso reales del Cliente, sea cual sea el idioma del documento. Complementan los documentos del proyecto sin modificar automáticamente la identidad de las partes, el Derecho francés elegido ni los órganos jurisdiccionales designados. Se mantienen a salvo las normas imperativas aplicables al Cliente. Las referencias nacionales francesas del cuerpo del documento siguen identificadas como tales; no constituyen una equivalencia extranjera.</w:t>
      </w:r>
    </w:p>
    <w:p>
      <w:pPr>
        <w:pStyle w:val="Heading2"/>
        <w:keepNext/>
        <w:keepLines/>
      </w:pPr>
      <w:r>
        <w:rPr>
          <w:lang w:val="es-ES"/>
          <w:color w:val="000000"/>
        </w:rPr>
        <w:t xml:space="preserve">Base europea que debe documentarse antes de la puesta en servicio</w:t>
      </w:r>
    </w:p>
    <w:p>
      <w:pPr>
        <w:pStyle w:val="BodyText"/>
      </w:pPr>
      <w:r>
        <w:rPr>
          <w:lang w:val="es-ES"/>
        </w:rPr>
        <w:t xml:space="preserve">El Cliente debe determinar la finalidad, la necesidad, la proporcionalidad y la base jurídica de cada grabación y tratamiento; informar a las personas antes de recoger los datos; definir los destinatarios, los plazos y los medios para ejercer los derechos; y celebrar un acuerdo conforme al artículo 28 para las operaciones confiadas a un encargado del tratamiento. La información, la consulta o la validación humana no bastan para que un tratamiento sea lícito. El consentimiento de los empleados debe examinarse con prudencia dado el desequilibrio frente al empleador.</w:t>
      </w:r>
    </w:p>
    <w:p>
      <w:pPr>
        <w:pStyle w:val="BodyText"/>
      </w:pPr>
      <w:r>
        <w:rPr>
          <w:lang w:val="es-ES"/>
        </w:rPr>
        <w:t xml:space="preserve">Si se tratan categorías especiales de datos, debe identificarse una condición aplicable del artículo 9 además de la base del artículo 6. Una comparación vocal destinada a la identificación unívoca debe analizarse en relación con la biometría, incluso sin una plantilla persistente. Debe realizarse una evaluación de impacto antes de los tratamientos que puedan entrañar un alto riesgo y siguen siendo aplicables las normas de consulta previa a la autoridad cuando se cumplan las condiciones del artículo 36. Ni el alojamiento local ni un anexo contractual eximen de este análisis.</w:t>
      </w:r>
    </w:p>
    <w:p>
      <w:pPr>
        <w:pStyle w:val="BodyText"/>
      </w:pPr>
      <w:r>
        <w:rPr>
          <w:lang w:val="es-ES"/>
        </w:rPr>
        <w:t xml:space="preserve">La autoridad competente depende de las normas del RGPD, en particular en los tratamientos transfronterizos; no depende del idioma elegido. El encargado del tratamiento alerta al Cliente sin dilación indebida. El responsable notifica a la autoridad competente en las condiciones del artículo 33, de ser posible en las 72 horas siguientes a tener conocimiento de una violación, salvo que sea improbable que esta entrañe un riesgo para los derechos y libertades. La comunicación a los interesados está sujeta a las condiciones del artículo 34.</w:t>
      </w:r>
    </w:p>
    <w:p>
      <w:pPr>
        <w:pStyle w:val="BodyText"/>
      </w:pPr>
      <w:r>
        <w:rPr>
          <w:lang w:val="es-ES"/>
        </w:rPr>
        <w:t xml:space="preserve">Fuentes europeas https://eur-lex.europa.eu/eli/reg/2016/679/oj y https://www.edpb.europa.eu/documents/guideline/guidelines-052020-on-consent-under-regulation-2016679_en</w:t>
      </w:r>
    </w:p>
    <w:p>
      <w:pPr>
        <w:pStyle w:val="Heading2"/>
        <w:keepNext/>
        <w:keepLines/>
      </w:pPr>
      <w:r>
        <w:rPr>
          <w:lang w:val="es-ES"/>
          <w:color w:val="000000"/>
        </w:rPr>
        <w:t xml:space="preserve">Francia</w:t>
      </w:r>
    </w:p>
    <w:p>
      <w:pPr>
        <w:pStyle w:val="BodyText"/>
      </w:pPr>
      <w:r>
        <w:rPr>
          <w:lang w:val="es-ES"/>
        </w:rPr>
        <w:t xml:space="preserve">Para un despliegue en Francia, determinar las obligaciones de información a los empleados y de consulta previa al CSE según el dispositivo, la plantilla y el ámbito legal aplicable. El Code du travail francés contempla, en particular, las técnicas que permiten controlar la actividad, aunque el producto se presente como una ayuda a la redacción. La información y la consulta no sustituyen el análisis de licitud, necesidad y proporcionalidad ni las normas específicas sobre conversaciones privadas, datos sensibles y confidencialidad. La CNIL es la autoridad nacional, sin perjuicio de las normas de competencia del RGPD.</w:t>
      </w:r>
    </w:p>
    <w:p>
      <w:pPr>
        <w:pStyle w:val="BodyText"/>
      </w:pPr>
      <w:r>
        <w:rPr>
          <w:lang w:val="es-ES"/>
        </w:rPr>
        <w:t xml:space="preserve">Fuentes de Francia Code du travail, artículos L1222-4 y L2312-38 https://www.legifrance.gouv.fr/codes/article_lc/LEGIARTI000006900861 y https://www.legifrance.gouv.fr/codes/section_lc/LEGITEXT000006072050/LEGISCTA000035610273/</w:t>
      </w:r>
    </w:p>
    <w:p>
      <w:pPr>
        <w:pStyle w:val="Heading2"/>
        <w:keepNext/>
        <w:keepLines/>
      </w:pPr>
      <w:r>
        <w:rPr>
          <w:lang w:val="es-ES"/>
          <w:color w:val="000000"/>
        </w:rPr>
        <w:t xml:space="preserve">Irlanda</w:t>
      </w:r>
    </w:p>
    <w:p>
      <w:pPr>
        <w:pStyle w:val="BodyText"/>
      </w:pPr>
      <w:r>
        <w:rPr>
          <w:lang w:val="es-ES"/>
        </w:rPr>
        <w:t xml:space="preserve">Para un despliegue en Irlanda, aplicar el RGPD y el marco nacional; documentar la base jurídica e informar a los participantes antes de la grabación. Examinar las obligaciones de información y consulta a los empleados según el ámbito, la plantilla, los convenios colectivos y los mecanismos existentes. El régimen irlandés no equivale al CSE francés ni establece una consulta idéntica para todos los empleadores. La Data Protection Commission es la autoridad nacional, sin perjuicio de las normas de competencia transfronteriza.</w:t>
      </w:r>
    </w:p>
    <w:p>
      <w:pPr>
        <w:pStyle w:val="BodyText"/>
      </w:pPr>
      <w:r>
        <w:rPr>
          <w:lang w:val="es-ES"/>
        </w:rPr>
        <w:t xml:space="preserve">Fuentes de Irlanda https://www.dataprotection.ie/en/dpc-guidance/video-recording y Employees Provision of Information and Consultation Act 2006 https://www.irishstatutebook.ie/eli/2006/act/9/enacted/en/print</w:t>
      </w:r>
    </w:p>
    <w:p>
      <w:pPr>
        <w:pStyle w:val="Heading2"/>
        <w:keepNext/>
        <w:keepLines/>
      </w:pPr>
      <w:r>
        <w:rPr>
          <w:lang w:val="es-ES"/>
          <w:color w:val="000000"/>
        </w:rPr>
        <w:t xml:space="preserve">Países Bajos</w:t>
      </w:r>
    </w:p>
    <w:p>
      <w:pPr>
        <w:pStyle w:val="BodyText"/>
      </w:pPr>
      <w:r>
        <w:rPr>
          <w:lang w:val="es-ES"/>
        </w:rPr>
        <w:t xml:space="preserve">Para un despliegue en los Países Bajos, examinar las competencias del ondernemingsraad u OR. Un dispositivo que pueda permitir el seguimiento de la presencia, el comportamiento o el rendimiento puede estar sujeto a su derecho de aprobación previa conforme a la Wet op de ondernemingsraden, aunque todavía no se utilice con ese fin. La aprobación del OR no sustituye la base jurídica del tratamiento ni las condiciones aplicables a la biometría y a los datos sensibles. La Autoriteit Persoonsgegevens es la autoridad nacional, sin perjuicio de las normas de competencia del RGPD.</w:t>
      </w:r>
    </w:p>
    <w:p>
      <w:pPr>
        <w:pStyle w:val="BodyText"/>
      </w:pPr>
      <w:r>
        <w:rPr>
          <w:lang w:val="es-ES"/>
        </w:rPr>
        <w:t xml:space="preserve">Fuente de los Países Bajos Autoriteit Persoonsgegevens https://autoriteitpersoonsgegevens.nl/en/themes/employment-and-benefits/works-council/the-works-council-and-staff-tracking-systems</w:t>
      </w:r>
    </w:p>
    <w:p>
      <w:pPr>
        <w:pStyle w:val="Heading2"/>
        <w:keepNext/>
        <w:keepLines/>
      </w:pPr>
      <w:r>
        <w:rPr>
          <w:lang w:val="es-ES"/>
          <w:color w:val="000000"/>
        </w:rPr>
        <w:t xml:space="preserve">España</w:t>
      </w:r>
    </w:p>
    <w:p>
      <w:pPr>
        <w:pStyle w:val="BodyText"/>
      </w:pPr>
      <w:r>
        <w:rPr>
          <w:lang w:val="es-ES"/>
        </w:rPr>
        <w:t xml:space="preserve">Para un despliegue en España, distinguir la transcripción de reuniones del uso de dispositivos de vigilancia sonora. Dentro del ámbito del artículo 89 de la Ley Orgánica 3/2018, la grabación de sonidos en el trabajo está estrictamente limitada a determinados riesgos de seguridad, con proporcionalidad, intervención mínima y garantías; los espacios de descanso están protegidos. Examinar los derechos de información y consulta de los representantes y los acuerdos aplicables. Estas disposiciones no deben extenderse sin análisis a cualquier reunión puntual y el acuerdo de los participantes no constituye una autorización general. Identificar a la AEPD o a la autoridad autonómica competente según el tratamiento.</w:t>
      </w:r>
    </w:p>
    <w:p>
      <w:pPr>
        <w:pStyle w:val="BodyText"/>
      </w:pPr>
      <w:r>
        <w:rPr>
          <w:lang w:val="es-ES"/>
        </w:rPr>
        <w:t xml:space="preserve">Fuentes de España Ley Orgánica 3/2018, artículo 89 https://www.boe.es/buscar/act.php?id=BOE-A-2018-16673#a89 y Estatuto de los Trabajadores, artículo 64 https://www.boe.es/buscar/act.php?id=BOE-A-2015-11430#a64</w:t>
      </w:r>
    </w:p>
    <w:p>
      <w:pPr>
        <w:pStyle w:val="Heading2"/>
        <w:keepNext/>
        <w:keepLines/>
      </w:pPr>
      <w:r>
        <w:rPr>
          <w:lang w:val="es-ES"/>
          <w:color w:val="000000"/>
        </w:rPr>
        <w:t xml:space="preserve">Portugal</w:t>
      </w:r>
    </w:p>
    <w:p>
      <w:pPr>
        <w:pStyle w:val="BodyText"/>
      </w:pPr>
      <w:r>
        <w:rPr>
          <w:lang w:val="es-ES"/>
        </w:rPr>
        <w:t xml:space="preserve">Para un despliegue en Portugal, examinar el Código do Trabalho, la Lei 58/2019 y las normas aplicables al dispositivo concreto. Está prohibida la vigilancia a distancia destinada a controlar el rendimiento profesional. La captación de sonidos mediante un dispositivo de videovigilancia está sujeta a restricciones específicas; esta norma no significa que toda grabación de reuniones esté prohibida ni que esté siempre autorizada. Determinar las obligaciones frente a los trabajadores y sus representantes antes de la puesta en servicio. La Comissão Nacional de Proteção de Dados es la autoridad nacional, sin perjuicio de las normas de competencia del RGPD.</w:t>
      </w:r>
    </w:p>
    <w:p>
      <w:pPr>
        <w:pStyle w:val="BodyText"/>
      </w:pPr>
      <w:r>
        <w:rPr>
          <w:lang w:val="es-ES"/>
        </w:rPr>
        <w:t xml:space="preserve">Fuentes de Portugal Código do Trabalho, artículos 20 y 21 https://diariodarepublica.pt/dr/legislacao-consolidada/lei/2009-34546475-211441911 y CNPD https://www.cnpd.pt/organizacoes/areas-tematicas/videovigilancia/</w:t>
      </w:r>
    </w:p>
    <w:p>
      <w:pPr>
        <w:pStyle w:val="Heading2"/>
        <w:keepNext/>
        <w:keepLines/>
      </w:pPr>
      <w:r>
        <w:rPr>
          <w:lang w:val="es-ES"/>
          <w:color w:val="000000"/>
        </w:rPr>
        <w:t xml:space="preserve">Marcos franceses y compromisos del proyecto</w:t>
      </w:r>
    </w:p>
    <w:p>
      <w:pPr>
        <w:pStyle w:val="BodyText"/>
      </w:pPr>
      <w:r>
        <w:rPr>
          <w:lang w:val="es-ES"/>
        </w:rPr>
        <w:t xml:space="preserve">Los términos CSE, CGCT, HDS, SecNumCloud, ANSSI y RGAA designan instituciones, normas o marcos franceses. No acreditan una certificación de TranscribIA ni el cumplimiento automático de un marco extranjero. Los importes y mecanismos de pago de las condiciones generales de venta, incluida la remisión al Code de commerce francés, deben articularse con el Derecho elegido, la condición del Cliente y las normas imperativas aplicables; no deben presentarse como una reproducción de cada Derecho nacional. Las modalidades aplicables a la contratación pública, los consumidores y los sectores regulados deben precisarse por separado cuando proceda.</w:t>
      </w:r>
    </w:p>
    <w:p>
      <w:pPr>
        <w:pStyle w:val="BodyText"/>
      </w:pPr>
      <w:r>
        <w:rPr>
          <w:lang w:val="es-ES"/>
        </w:rPr>
        <w:t xml:space="preserve">Antes de firmar, completar y verificar los anexos del proyecto relativos a las partes, la configuración SaaS o local, los lugares de tratamiento y acceso, los subencargados del tratamiento, las transferencias, las medidas de seguridad efectivas, la conservación y los niveles de servicio. Este anexo no acredita que una medida técnica ya esté desplegada ni sustituye los compromisos particulares acordados. Los regímenes británicos, belgas y de los demás países no están cubiertos por estas notas nacionales; requieren una adaptación específica.</w:t>
      </w:r>
    </w:p>
    <w:p>
      <w:pPr>
        <w:pStyle w:val="BodyText"/>
      </w:pPr>
      <w:r>
        <w:rPr>
          <w:lang w:val="es-ES"/>
        </w:rPr>
        <w:t xml:space="preserve">Las capturas de interfaz y los ejemplos tomados de la aplicación pueden permanecer en francés. Se traducen las explicaciones y los pies de figura de la documentación; los comandos, nombres de archivos, identificadores técnicos y referencias documentales deben conservarse idénticos.</w:t>
      </w:r>
    </w:p>
    <w:p>
      <w:pPr>
        <w:pStyle w:val="Heading1"/>
        <w:keepNext/>
        <w:keepLines/>
      </w:pPr>
      <w:r>
        <w:rPr>
          <w:lang w:val="es-ES"/>
          <w:color w:val="000000"/>
        </w:rPr>
        <w:t>Historial de esta edición</w:t>
      </w:r>
    </w:p>
    <w:p>
      <w:pPr>
        <w:pStyle w:val="BodyText"/>
      </w:pPr>
      <w:r>
        <w:rPr>
          <w:lang w:val="es-ES"/>
        </w:rPr>
        <w:t>1.1 — 2026-10-17</w:t>
      </w:r>
    </w:p>
    <w:p>
      <w:pPr>
        <w:pStyle w:val="BodyText"/>
      </w:pPr>
      <w:r>
        <w:rPr>
          <w:lang w:val="es-ES"/>
        </w:rPr>
        <w:t>Edición multilingüe y correcciones documentales. Se conservan las versiones anteriores y sus fechas. El texto francés prevalece; las traducciones facilitan la lectura y no modifican las partes ni la ley aplicable.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image" Id="rId67" Target="media/rId67.png" /><Relationship Type="http://schemas.openxmlformats.org/officeDocument/2006/relationships/image" Id="rId74" Target="media/rId74.png" /><Relationship Type="http://schemas.openxmlformats.org/officeDocument/2006/relationships/image" Id="rId54" Target="media/rId54.png" /><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